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sz w:val="32"/>
          <w:szCs w:val="32"/>
        </w:rPr>
      </w:pPr>
    </w:p>
    <w:p>
      <w:pPr>
        <w:spacing w:line="680" w:lineRule="exact"/>
        <w:jc w:val="center"/>
        <w:rPr>
          <w:sz w:val="32"/>
          <w:szCs w:val="32"/>
        </w:rPr>
      </w:pPr>
    </w:p>
    <w:p>
      <w:pPr>
        <w:spacing w:line="680" w:lineRule="exact"/>
        <w:jc w:val="center"/>
        <w:rPr>
          <w:sz w:val="32"/>
          <w:szCs w:val="32"/>
        </w:rPr>
      </w:pPr>
    </w:p>
    <w:p>
      <w:pPr>
        <w:spacing w:line="680" w:lineRule="exact"/>
        <w:jc w:val="center"/>
        <w:rPr>
          <w:sz w:val="32"/>
          <w:szCs w:val="32"/>
        </w:rPr>
      </w:pPr>
    </w:p>
    <w:p>
      <w:pPr>
        <w:spacing w:line="680" w:lineRule="exact"/>
        <w:jc w:val="center"/>
        <w:rPr>
          <w:sz w:val="32"/>
          <w:szCs w:val="32"/>
        </w:rPr>
      </w:pPr>
    </w:p>
    <w:p>
      <w:pPr>
        <w:spacing w:line="760" w:lineRule="exact"/>
        <w:jc w:val="center"/>
        <w:rPr>
          <w:sz w:val="32"/>
          <w:szCs w:val="32"/>
        </w:rPr>
      </w:pPr>
    </w:p>
    <w:p>
      <w:pPr>
        <w:tabs>
          <w:tab w:val="left" w:pos="360"/>
          <w:tab w:val="left" w:pos="8820"/>
        </w:tabs>
        <w:spacing w:line="720" w:lineRule="exact"/>
        <w:jc w:val="center"/>
        <w:rPr>
          <w:rFonts w:hAnsi="宋?"/>
          <w:sz w:val="32"/>
          <w:szCs w:val="32"/>
        </w:rPr>
      </w:pPr>
      <w:r>
        <w:rPr>
          <w:rFonts w:hint="eastAsia" w:ascii="仿宋_GB2312" w:hAnsi="宋?" w:eastAsia="仿宋_GB2312" w:cs="仿宋_GB2312"/>
          <w:sz w:val="32"/>
          <w:szCs w:val="32"/>
        </w:rPr>
        <w:t>信农教〔</w:t>
      </w:r>
      <w:r>
        <w:rPr>
          <w:rFonts w:ascii="仿宋_GB2312" w:hAnsi="宋?" w:eastAsia="仿宋_GB2312" w:cs="仿宋_GB2312"/>
          <w:sz w:val="32"/>
          <w:szCs w:val="32"/>
        </w:rPr>
        <w:t>2019</w:t>
      </w:r>
      <w:r>
        <w:rPr>
          <w:rFonts w:hint="eastAsia" w:ascii="仿宋_GB2312" w:hAnsi="宋?" w:eastAsia="仿宋_GB2312" w:cs="仿宋_GB2312"/>
          <w:sz w:val="32"/>
          <w:szCs w:val="32"/>
        </w:rPr>
        <w:t>〕</w:t>
      </w:r>
      <w:r>
        <w:rPr>
          <w:rFonts w:ascii="仿宋_GB2312" w:hAnsi="宋?" w:eastAsia="仿宋_GB2312" w:cs="仿宋_GB2312"/>
          <w:sz w:val="32"/>
          <w:szCs w:val="32"/>
        </w:rPr>
        <w:t>26</w:t>
      </w:r>
      <w:r>
        <w:rPr>
          <w:rFonts w:hint="eastAsia" w:ascii="仿宋_GB2312" w:hAnsi="宋?" w:eastAsia="仿宋_GB2312" w:cs="仿宋_GB2312"/>
          <w:sz w:val="32"/>
          <w:szCs w:val="32"/>
        </w:rPr>
        <w:t>号</w:t>
      </w:r>
    </w:p>
    <w:p>
      <w:pPr>
        <w:spacing w:line="800" w:lineRule="exact"/>
        <w:jc w:val="center"/>
        <w:rPr>
          <w:rFonts w:hAnsi="宋?"/>
          <w:sz w:val="32"/>
          <w:szCs w:val="32"/>
        </w:rPr>
      </w:pPr>
    </w:p>
    <w:p>
      <w:pPr>
        <w:spacing w:line="620" w:lineRule="exact"/>
        <w:jc w:val="center"/>
        <w:rPr>
          <w:rFonts w:ascii="方正小标宋简体" w:hAnsi="宋?" w:eastAsia="方正小标宋简体"/>
          <w:w w:val="80"/>
          <w:sz w:val="44"/>
          <w:szCs w:val="44"/>
        </w:rPr>
      </w:pPr>
      <w:r>
        <w:rPr>
          <w:rFonts w:hint="eastAsia" w:ascii="方正小标宋简体" w:eastAsia="方正小标宋简体"/>
          <w:bCs/>
          <w:w w:val="80"/>
          <w:sz w:val="44"/>
          <w:szCs w:val="44"/>
        </w:rPr>
        <w:t>关于公布</w:t>
      </w:r>
      <w:r>
        <w:rPr>
          <w:rFonts w:ascii="方正小标宋简体" w:eastAsia="方正小标宋简体"/>
          <w:bCs/>
          <w:w w:val="80"/>
          <w:sz w:val="44"/>
          <w:szCs w:val="44"/>
        </w:rPr>
        <w:t>2019</w:t>
      </w:r>
      <w:r>
        <w:rPr>
          <w:rFonts w:hint="eastAsia" w:ascii="方正小标宋简体" w:eastAsia="方正小标宋简体"/>
          <w:bCs/>
          <w:w w:val="80"/>
          <w:sz w:val="44"/>
          <w:szCs w:val="44"/>
        </w:rPr>
        <w:t>年度校级教育教学改革研究与实践项目立项和</w:t>
      </w:r>
      <w:r>
        <w:rPr>
          <w:rFonts w:hint="eastAsia" w:ascii="方正小标宋简体" w:hAnsi="宋?" w:eastAsia="方正小标宋简体" w:cs="宋?"/>
          <w:bCs/>
          <w:w w:val="80"/>
          <w:kern w:val="0"/>
          <w:sz w:val="44"/>
          <w:szCs w:val="44"/>
        </w:rPr>
        <w:t>推荐省级教育教学改革研究与实践项目结果</w:t>
      </w:r>
      <w:r>
        <w:rPr>
          <w:rFonts w:hint="eastAsia" w:ascii="方正小标宋简体" w:eastAsia="方正小标宋简体"/>
          <w:bCs/>
          <w:w w:val="80"/>
          <w:sz w:val="44"/>
          <w:szCs w:val="44"/>
        </w:rPr>
        <w:t>的通知</w:t>
      </w:r>
    </w:p>
    <w:p>
      <w:pPr>
        <w:spacing w:line="620" w:lineRule="exact"/>
        <w:rPr>
          <w:rFonts w:ascii="仿宋_GB2312" w:hAnsi="宋?" w:eastAsia="仿宋_GB2312"/>
          <w:sz w:val="32"/>
          <w:szCs w:val="32"/>
        </w:rPr>
      </w:pPr>
    </w:p>
    <w:p>
      <w:pPr>
        <w:spacing w:line="620" w:lineRule="exact"/>
        <w:rPr>
          <w:rFonts w:ascii="仿宋_GB2312" w:hAnsi="宋?" w:eastAsia="仿宋_GB2312"/>
          <w:sz w:val="32"/>
          <w:szCs w:val="32"/>
        </w:rPr>
      </w:pPr>
      <w:r>
        <w:rPr>
          <w:rFonts w:hint="eastAsia" w:ascii="仿宋_GB2312" w:hAnsi="宋?" w:eastAsia="仿宋_GB2312"/>
          <w:sz w:val="32"/>
          <w:szCs w:val="32"/>
        </w:rPr>
        <w:t>各学院、校直各部门：</w:t>
      </w:r>
    </w:p>
    <w:p>
      <w:pPr>
        <w:tabs>
          <w:tab w:val="left" w:pos="7740"/>
        </w:tabs>
        <w:spacing w:line="620" w:lineRule="exact"/>
        <w:ind w:firstLine="640" w:firstLineChars="200"/>
        <w:rPr>
          <w:rFonts w:ascii="仿宋_GB2312" w:hAnsi="宋?" w:eastAsia="仿宋_GB2312"/>
          <w:sz w:val="32"/>
          <w:szCs w:val="32"/>
        </w:rPr>
      </w:pPr>
      <w:r>
        <w:rPr>
          <w:rFonts w:hint="eastAsia" w:ascii="仿宋_GB2312" w:hAnsi="宋?" w:eastAsia="仿宋_GB2312"/>
          <w:sz w:val="32"/>
          <w:szCs w:val="32"/>
        </w:rPr>
        <w:t>根据河南省教育厅《关于做好</w:t>
      </w:r>
      <w:r>
        <w:rPr>
          <w:rFonts w:ascii="仿宋_GB2312" w:hAnsi="宋?" w:eastAsia="仿宋_GB2312"/>
          <w:sz w:val="32"/>
          <w:szCs w:val="32"/>
        </w:rPr>
        <w:t>2019</w:t>
      </w:r>
      <w:r>
        <w:rPr>
          <w:rFonts w:hint="eastAsia" w:ascii="仿宋_GB2312" w:hAnsi="宋?" w:eastAsia="仿宋_GB2312"/>
          <w:sz w:val="32"/>
          <w:szCs w:val="32"/>
        </w:rPr>
        <w:t>年度河南省高等教育教学改革研究与实践项目立项工作的通知》（教高函〔</w:t>
      </w:r>
      <w:r>
        <w:rPr>
          <w:rFonts w:ascii="仿宋_GB2312" w:hAnsi="宋?" w:eastAsia="仿宋_GB2312"/>
          <w:sz w:val="32"/>
          <w:szCs w:val="32"/>
        </w:rPr>
        <w:t>2019</w:t>
      </w:r>
      <w:r>
        <w:rPr>
          <w:rFonts w:hint="eastAsia" w:ascii="仿宋_GB2312" w:hAnsi="宋?" w:eastAsia="仿宋_GB2312"/>
          <w:sz w:val="32"/>
          <w:szCs w:val="32"/>
        </w:rPr>
        <w:t>〕</w:t>
      </w:r>
      <w:r>
        <w:rPr>
          <w:rFonts w:ascii="仿宋_GB2312" w:hAnsi="宋?" w:eastAsia="仿宋_GB2312"/>
          <w:sz w:val="32"/>
          <w:szCs w:val="32"/>
        </w:rPr>
        <w:t>584</w:t>
      </w:r>
      <w:r>
        <w:rPr>
          <w:rFonts w:hint="eastAsia" w:ascii="仿宋_GB2312" w:hAnsi="宋?" w:eastAsia="仿宋_GB2312"/>
          <w:sz w:val="32"/>
          <w:szCs w:val="32"/>
        </w:rPr>
        <w:t>号）、《关于做好</w:t>
      </w:r>
      <w:r>
        <w:rPr>
          <w:rFonts w:ascii="仿宋_GB2312" w:hAnsi="宋?" w:eastAsia="仿宋_GB2312"/>
          <w:sz w:val="32"/>
          <w:szCs w:val="32"/>
        </w:rPr>
        <w:t>2019</w:t>
      </w:r>
      <w:r>
        <w:rPr>
          <w:rFonts w:hint="eastAsia" w:ascii="仿宋_GB2312" w:hAnsi="宋?" w:eastAsia="仿宋_GB2312"/>
          <w:sz w:val="32"/>
          <w:szCs w:val="32"/>
        </w:rPr>
        <w:t>年河南省高等教育教学改革研究与实践项目（思想政治教育）立项工作的通知》（教办思政〔</w:t>
      </w:r>
      <w:r>
        <w:rPr>
          <w:rFonts w:ascii="仿宋_GB2312" w:hAnsi="宋?" w:eastAsia="仿宋_GB2312"/>
          <w:sz w:val="32"/>
          <w:szCs w:val="32"/>
        </w:rPr>
        <w:t>2019</w:t>
      </w:r>
      <w:r>
        <w:rPr>
          <w:rFonts w:hint="eastAsia" w:ascii="仿宋_GB2312" w:hAnsi="宋?" w:eastAsia="仿宋_GB2312"/>
          <w:sz w:val="32"/>
          <w:szCs w:val="32"/>
        </w:rPr>
        <w:t>〕</w:t>
      </w:r>
      <w:r>
        <w:rPr>
          <w:rFonts w:ascii="仿宋_GB2312" w:hAnsi="宋?" w:eastAsia="仿宋_GB2312"/>
          <w:sz w:val="32"/>
          <w:szCs w:val="32"/>
        </w:rPr>
        <w:t>464</w:t>
      </w:r>
      <w:r>
        <w:rPr>
          <w:rFonts w:hint="eastAsia" w:ascii="仿宋_GB2312" w:hAnsi="宋?" w:eastAsia="仿宋_GB2312"/>
          <w:sz w:val="32"/>
          <w:szCs w:val="32"/>
        </w:rPr>
        <w:t>号）、《关于申报</w:t>
      </w:r>
      <w:r>
        <w:rPr>
          <w:rFonts w:ascii="仿宋_GB2312" w:hAnsi="宋?" w:eastAsia="仿宋_GB2312"/>
          <w:sz w:val="32"/>
          <w:szCs w:val="32"/>
        </w:rPr>
        <w:t>2019</w:t>
      </w:r>
      <w:r>
        <w:rPr>
          <w:rFonts w:hint="eastAsia" w:ascii="仿宋_GB2312" w:hAnsi="宋?" w:eastAsia="仿宋_GB2312"/>
          <w:sz w:val="32"/>
          <w:szCs w:val="32"/>
        </w:rPr>
        <w:t>年河南省高等教育教学改革研究与实践项目（就业和创新创业教育）的通知》（教办学〔</w:t>
      </w:r>
      <w:r>
        <w:rPr>
          <w:rFonts w:ascii="仿宋_GB2312" w:hAnsi="宋?" w:eastAsia="仿宋_GB2312"/>
          <w:sz w:val="32"/>
          <w:szCs w:val="32"/>
        </w:rPr>
        <w:t>2019</w:t>
      </w:r>
      <w:r>
        <w:rPr>
          <w:rFonts w:hint="eastAsia" w:ascii="仿宋_GB2312" w:hAnsi="宋?" w:eastAsia="仿宋_GB2312"/>
          <w:sz w:val="32"/>
          <w:szCs w:val="32"/>
        </w:rPr>
        <w:t>〕</w:t>
      </w:r>
      <w:r>
        <w:rPr>
          <w:rFonts w:ascii="仿宋_GB2312" w:hAnsi="宋?" w:eastAsia="仿宋_GB2312"/>
          <w:sz w:val="32"/>
          <w:szCs w:val="32"/>
        </w:rPr>
        <w:t>461</w:t>
      </w:r>
      <w:r>
        <w:rPr>
          <w:rFonts w:hint="eastAsia" w:ascii="仿宋_GB2312" w:hAnsi="宋?" w:eastAsia="仿宋_GB2312"/>
          <w:sz w:val="32"/>
          <w:szCs w:val="32"/>
        </w:rPr>
        <w:t>号）等文件精神，经各单位申报，相关职能部门初审，学校组织评审，遴选确定校级教育教学改革研究与实践项目立项</w:t>
      </w:r>
      <w:r>
        <w:rPr>
          <w:rFonts w:ascii="仿宋_GB2312" w:hAnsi="宋?" w:eastAsia="仿宋_GB2312"/>
          <w:sz w:val="32"/>
          <w:szCs w:val="32"/>
        </w:rPr>
        <w:t>48</w:t>
      </w:r>
      <w:r>
        <w:rPr>
          <w:rFonts w:hint="eastAsia" w:ascii="仿宋_GB2312" w:hAnsi="宋?" w:eastAsia="仿宋_GB2312"/>
          <w:sz w:val="32"/>
          <w:szCs w:val="32"/>
        </w:rPr>
        <w:t>项，并从中推荐</w:t>
      </w:r>
      <w:r>
        <w:rPr>
          <w:rFonts w:ascii="仿宋_GB2312" w:hAnsi="宋?" w:eastAsia="仿宋_GB2312"/>
          <w:sz w:val="32"/>
          <w:szCs w:val="32"/>
        </w:rPr>
        <w:t>7</w:t>
      </w:r>
      <w:r>
        <w:rPr>
          <w:rFonts w:hint="eastAsia" w:ascii="仿宋_GB2312" w:hAnsi="宋?" w:eastAsia="仿宋_GB2312"/>
          <w:sz w:val="32"/>
          <w:szCs w:val="32"/>
        </w:rPr>
        <w:t>项申报省级高等教育教学改革研究与实践项目（其中高等教育类</w:t>
      </w:r>
      <w:r>
        <w:rPr>
          <w:rFonts w:ascii="仿宋_GB2312" w:hAnsi="宋?" w:eastAsia="仿宋_GB2312"/>
          <w:sz w:val="32"/>
          <w:szCs w:val="32"/>
        </w:rPr>
        <w:t>4</w:t>
      </w:r>
      <w:r>
        <w:rPr>
          <w:rFonts w:hint="eastAsia" w:ascii="仿宋_GB2312" w:hAnsi="宋?" w:eastAsia="仿宋_GB2312"/>
          <w:sz w:val="32"/>
          <w:szCs w:val="32"/>
        </w:rPr>
        <w:t>项，思政类</w:t>
      </w:r>
      <w:r>
        <w:rPr>
          <w:rFonts w:ascii="仿宋_GB2312" w:hAnsi="宋?" w:eastAsia="仿宋_GB2312"/>
          <w:sz w:val="32"/>
          <w:szCs w:val="32"/>
        </w:rPr>
        <w:t>1</w:t>
      </w:r>
      <w:r>
        <w:rPr>
          <w:rFonts w:hint="eastAsia" w:ascii="仿宋_GB2312" w:hAnsi="宋?" w:eastAsia="仿宋_GB2312"/>
          <w:sz w:val="32"/>
          <w:szCs w:val="32"/>
        </w:rPr>
        <w:t>项，就业与创新创业类</w:t>
      </w:r>
      <w:r>
        <w:rPr>
          <w:rFonts w:ascii="仿宋_GB2312" w:hAnsi="宋?" w:eastAsia="仿宋_GB2312"/>
          <w:sz w:val="32"/>
          <w:szCs w:val="32"/>
        </w:rPr>
        <w:t>2</w:t>
      </w:r>
      <w:r>
        <w:rPr>
          <w:rFonts w:hint="eastAsia" w:ascii="仿宋_GB2312" w:hAnsi="宋?" w:eastAsia="仿宋_GB2312"/>
          <w:sz w:val="32"/>
          <w:szCs w:val="32"/>
        </w:rPr>
        <w:t>项），详见附件。</w:t>
      </w:r>
    </w:p>
    <w:p>
      <w:pPr>
        <w:widowControl/>
        <w:snapToGrid w:val="0"/>
        <w:spacing w:line="620" w:lineRule="exact"/>
        <w:ind w:right="1320"/>
        <w:jc w:val="left"/>
        <w:rPr>
          <w:rFonts w:ascii="仿宋_GB2312" w:hAnsi="宋?" w:eastAsia="仿宋_GB2312"/>
          <w:sz w:val="32"/>
          <w:szCs w:val="32"/>
        </w:rPr>
      </w:pPr>
    </w:p>
    <w:p>
      <w:pPr>
        <w:widowControl/>
        <w:snapToGrid w:val="0"/>
        <w:spacing w:line="620" w:lineRule="exact"/>
        <w:ind w:left="1662" w:leftChars="304" w:hanging="1024" w:hangingChars="320"/>
        <w:jc w:val="left"/>
        <w:rPr>
          <w:rFonts w:ascii="仿宋_GB2312" w:hAnsi="宋?" w:eastAsia="仿宋_GB2312"/>
          <w:w w:val="88"/>
          <w:sz w:val="32"/>
          <w:szCs w:val="32"/>
        </w:rPr>
      </w:pPr>
      <w:r>
        <w:rPr>
          <w:rFonts w:hint="eastAsia" w:ascii="仿宋_GB2312" w:hAnsi="宋?" w:eastAsia="仿宋_GB2312" w:cs="宋?"/>
          <w:kern w:val="0"/>
          <w:sz w:val="32"/>
          <w:szCs w:val="32"/>
        </w:rPr>
        <w:t>附件</w:t>
      </w:r>
      <w:r>
        <w:rPr>
          <w:rFonts w:ascii="仿宋_GB2312" w:hAnsi="宋?" w:eastAsia="仿宋_GB2312" w:cs="宋?"/>
          <w:kern w:val="0"/>
          <w:sz w:val="32"/>
          <w:szCs w:val="32"/>
        </w:rPr>
        <w:t>1.</w:t>
      </w:r>
      <w:r>
        <w:rPr>
          <w:rFonts w:hint="eastAsia" w:ascii="仿宋_GB2312" w:hAnsi="宋?" w:eastAsia="仿宋_GB2312" w:cs="宋?"/>
          <w:kern w:val="0"/>
          <w:sz w:val="32"/>
          <w:szCs w:val="32"/>
        </w:rPr>
        <w:t>信阳农林学院</w:t>
      </w:r>
      <w:r>
        <w:rPr>
          <w:rFonts w:ascii="仿宋_GB2312" w:hAnsi="宋?" w:eastAsia="仿宋_GB2312" w:cs="宋?"/>
          <w:kern w:val="0"/>
          <w:sz w:val="32"/>
          <w:szCs w:val="32"/>
        </w:rPr>
        <w:t>2019</w:t>
      </w:r>
      <w:r>
        <w:rPr>
          <w:rFonts w:hint="eastAsia" w:ascii="仿宋_GB2312" w:hAnsi="宋?" w:eastAsia="仿宋_GB2312" w:cs="宋?"/>
          <w:kern w:val="0"/>
          <w:sz w:val="32"/>
          <w:szCs w:val="32"/>
        </w:rPr>
        <w:t>年度校级教育教学改革研究与实践项目立项一览表</w:t>
      </w:r>
    </w:p>
    <w:p>
      <w:pPr>
        <w:widowControl/>
        <w:snapToGrid w:val="0"/>
        <w:spacing w:line="620" w:lineRule="exact"/>
        <w:ind w:left="1717" w:leftChars="650" w:hanging="352" w:hangingChars="110"/>
        <w:jc w:val="left"/>
        <w:rPr>
          <w:rFonts w:ascii="仿宋_GB2312" w:hAnsi="宋?" w:eastAsia="仿宋_GB2312" w:cs="宋?"/>
          <w:kern w:val="0"/>
          <w:sz w:val="32"/>
          <w:szCs w:val="32"/>
        </w:rPr>
      </w:pPr>
      <w:r>
        <w:rPr>
          <w:rFonts w:ascii="仿宋_GB2312" w:hAnsi="宋?" w:eastAsia="仿宋_GB2312" w:cs="宋?"/>
          <w:kern w:val="0"/>
          <w:sz w:val="32"/>
          <w:szCs w:val="32"/>
        </w:rPr>
        <w:t>2.</w:t>
      </w:r>
      <w:r>
        <w:rPr>
          <w:rFonts w:hint="eastAsia" w:ascii="仿宋_GB2312" w:hAnsi="宋?" w:eastAsia="仿宋_GB2312" w:cs="宋?"/>
          <w:kern w:val="0"/>
          <w:sz w:val="32"/>
          <w:szCs w:val="32"/>
        </w:rPr>
        <w:t>信阳农林学院</w:t>
      </w:r>
      <w:r>
        <w:rPr>
          <w:rFonts w:ascii="仿宋_GB2312" w:hAnsi="宋?" w:eastAsia="仿宋_GB2312" w:cs="宋?"/>
          <w:kern w:val="0"/>
          <w:sz w:val="32"/>
          <w:szCs w:val="32"/>
        </w:rPr>
        <w:t>2019</w:t>
      </w:r>
      <w:r>
        <w:rPr>
          <w:rFonts w:hint="eastAsia" w:ascii="仿宋_GB2312" w:hAnsi="宋?" w:eastAsia="仿宋_GB2312" w:cs="宋?"/>
          <w:kern w:val="0"/>
          <w:sz w:val="32"/>
          <w:szCs w:val="32"/>
        </w:rPr>
        <w:t>年度推荐申报省级教育教学改革研究与实践项目一览表</w:t>
      </w:r>
    </w:p>
    <w:p>
      <w:pPr>
        <w:widowControl/>
        <w:snapToGrid w:val="0"/>
        <w:spacing w:line="620" w:lineRule="exact"/>
        <w:ind w:right="1320"/>
        <w:rPr>
          <w:rFonts w:ascii="仿宋_GB2312" w:hAnsi="宋?" w:eastAsia="仿宋_GB2312" w:cs="宋?"/>
          <w:b/>
          <w:kern w:val="0"/>
          <w:sz w:val="32"/>
          <w:szCs w:val="32"/>
        </w:rPr>
      </w:pPr>
    </w:p>
    <w:p>
      <w:pPr>
        <w:widowControl/>
        <w:snapToGrid w:val="0"/>
        <w:spacing w:line="620" w:lineRule="exact"/>
        <w:ind w:right="1320"/>
        <w:rPr>
          <w:rFonts w:ascii="仿宋_GB2312" w:hAnsi="宋?" w:eastAsia="仿宋_GB2312" w:cs="宋?"/>
          <w:b/>
          <w:kern w:val="0"/>
          <w:sz w:val="32"/>
          <w:szCs w:val="32"/>
        </w:rPr>
      </w:pPr>
      <w:r>
        <w:rPr>
          <w:rFonts w:ascii="仿宋_GB2312" w:hAnsi="宋?" w:eastAsia="仿宋_GB2312" w:cs="宋?"/>
          <w:b/>
          <w:kern w:val="0"/>
          <w:sz w:val="32"/>
          <w:szCs w:val="32"/>
        </w:rPr>
        <w:t xml:space="preserve">                               </w:t>
      </w:r>
    </w:p>
    <w:p>
      <w:pPr>
        <w:spacing w:line="620" w:lineRule="exact"/>
        <w:rPr>
          <w:rFonts w:ascii="仿宋_GB2312" w:hAnsi="宋?" w:eastAsia="仿宋_GB2312"/>
          <w:sz w:val="32"/>
          <w:szCs w:val="32"/>
        </w:rPr>
      </w:pPr>
      <w:r>
        <w:rPr>
          <w:rFonts w:ascii="仿宋_GB2312" w:hAnsi="宋?" w:eastAsia="仿宋_GB2312"/>
          <w:bCs/>
          <w:w w:val="88"/>
          <w:sz w:val="32"/>
          <w:szCs w:val="32"/>
        </w:rPr>
        <w:t xml:space="preserve">                           </w:t>
      </w:r>
      <w:r>
        <w:rPr>
          <w:rFonts w:ascii="仿宋_GB2312" w:hAnsi="宋?" w:eastAsia="仿宋_GB2312"/>
          <w:sz w:val="32"/>
          <w:szCs w:val="32"/>
        </w:rPr>
        <w:t xml:space="preserve">           </w:t>
      </w:r>
      <w:r>
        <w:rPr>
          <w:rFonts w:hint="eastAsia" w:ascii="仿宋_GB2312" w:hAnsi="宋?" w:eastAsia="仿宋_GB2312"/>
          <w:sz w:val="32"/>
          <w:szCs w:val="32"/>
        </w:rPr>
        <w:t>信阳农林学院</w:t>
      </w:r>
    </w:p>
    <w:p>
      <w:pPr>
        <w:spacing w:line="620" w:lineRule="exact"/>
        <w:ind w:firstLine="640" w:firstLineChars="200"/>
        <w:jc w:val="center"/>
        <w:rPr>
          <w:rFonts w:ascii="仿宋_GB2312" w:hAnsi="宋?" w:eastAsia="仿宋_GB2312"/>
          <w:sz w:val="32"/>
          <w:szCs w:val="32"/>
        </w:rPr>
      </w:pPr>
      <w:r>
        <w:rPr>
          <w:rFonts w:ascii="仿宋_GB2312" w:hAnsi="宋?" w:eastAsia="仿宋_GB2312"/>
          <w:sz w:val="32"/>
          <w:szCs w:val="32"/>
        </w:rPr>
        <w:t xml:space="preserve">                     2019</w:t>
      </w:r>
      <w:r>
        <w:rPr>
          <w:rFonts w:hint="eastAsia" w:ascii="仿宋_GB2312" w:hAnsi="宋?" w:eastAsia="仿宋_GB2312"/>
          <w:sz w:val="32"/>
          <w:szCs w:val="32"/>
        </w:rPr>
        <w:t>年</w:t>
      </w:r>
      <w:r>
        <w:rPr>
          <w:rFonts w:ascii="仿宋_GB2312" w:hAnsi="宋?" w:eastAsia="仿宋_GB2312"/>
          <w:sz w:val="32"/>
          <w:szCs w:val="32"/>
        </w:rPr>
        <w:t>12</w:t>
      </w:r>
      <w:r>
        <w:rPr>
          <w:rFonts w:hint="eastAsia" w:ascii="仿宋_GB2312" w:hAnsi="宋?" w:eastAsia="仿宋_GB2312"/>
          <w:sz w:val="32"/>
          <w:szCs w:val="32"/>
        </w:rPr>
        <w:t>月</w:t>
      </w:r>
      <w:r>
        <w:rPr>
          <w:rFonts w:ascii="仿宋_GB2312" w:hAnsi="宋?" w:eastAsia="仿宋_GB2312"/>
          <w:sz w:val="32"/>
          <w:szCs w:val="32"/>
        </w:rPr>
        <w:t>5</w:t>
      </w:r>
      <w:r>
        <w:rPr>
          <w:rFonts w:hint="eastAsia" w:ascii="仿宋_GB2312" w:hAnsi="宋?" w:eastAsia="仿宋_GB2312"/>
          <w:sz w:val="32"/>
          <w:szCs w:val="32"/>
        </w:rPr>
        <w:t>日</w:t>
      </w: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spacing w:line="620" w:lineRule="exact"/>
        <w:ind w:firstLine="640" w:firstLineChars="200"/>
        <w:jc w:val="center"/>
        <w:rPr>
          <w:rFonts w:ascii="仿宋_GB2312" w:hAnsi="宋?" w:eastAsia="仿宋_GB2312"/>
          <w:sz w:val="32"/>
          <w:szCs w:val="32"/>
        </w:rPr>
      </w:pPr>
    </w:p>
    <w:p>
      <w:pPr>
        <w:widowControl/>
        <w:snapToGrid w:val="0"/>
        <w:spacing w:line="620" w:lineRule="exact"/>
        <w:ind w:right="1321"/>
        <w:jc w:val="left"/>
        <w:rPr>
          <w:rFonts w:ascii="黑体" w:hAnsi="宋?" w:eastAsia="黑体" w:cs="宋?"/>
          <w:b/>
          <w:bCs/>
          <w:kern w:val="0"/>
          <w:sz w:val="32"/>
          <w:szCs w:val="32"/>
        </w:rPr>
      </w:pPr>
      <w:r>
        <w:rPr>
          <w:rFonts w:hint="eastAsia" w:ascii="黑体" w:hAnsi="宋?" w:eastAsia="黑体" w:cs="宋?"/>
          <w:b/>
          <w:bCs/>
          <w:kern w:val="0"/>
          <w:sz w:val="32"/>
          <w:szCs w:val="32"/>
        </w:rPr>
        <w:t>附件</w:t>
      </w:r>
      <w:r>
        <w:rPr>
          <w:rFonts w:ascii="黑体" w:hAnsi="宋?" w:eastAsia="黑体" w:cs="宋?"/>
          <w:b/>
          <w:bCs/>
          <w:kern w:val="0"/>
          <w:sz w:val="32"/>
          <w:szCs w:val="32"/>
        </w:rPr>
        <w:t>1</w:t>
      </w:r>
    </w:p>
    <w:p>
      <w:pPr>
        <w:widowControl/>
        <w:snapToGrid w:val="0"/>
        <w:spacing w:line="620" w:lineRule="exact"/>
        <w:ind w:right="70"/>
        <w:jc w:val="left"/>
        <w:rPr>
          <w:rFonts w:ascii="方正小标宋简体" w:hAnsi="宋?" w:eastAsia="方正小标宋简体" w:cs="宋?"/>
          <w:bCs/>
          <w:w w:val="90"/>
          <w:kern w:val="0"/>
          <w:sz w:val="32"/>
          <w:szCs w:val="32"/>
        </w:rPr>
      </w:pPr>
      <w:r>
        <w:rPr>
          <w:rFonts w:hint="eastAsia" w:ascii="方正小标宋简体" w:hAnsi="宋?" w:eastAsia="方正小标宋简体" w:cs="宋?"/>
          <w:bCs/>
          <w:w w:val="90"/>
          <w:kern w:val="0"/>
          <w:sz w:val="32"/>
          <w:szCs w:val="32"/>
        </w:rPr>
        <w:t>信阳农林学院</w:t>
      </w:r>
      <w:r>
        <w:rPr>
          <w:rFonts w:ascii="方正小标宋简体" w:hAnsi="宋?" w:eastAsia="方正小标宋简体" w:cs="宋?"/>
          <w:bCs/>
          <w:w w:val="90"/>
          <w:kern w:val="0"/>
          <w:sz w:val="32"/>
          <w:szCs w:val="32"/>
        </w:rPr>
        <w:t>2019</w:t>
      </w:r>
      <w:r>
        <w:rPr>
          <w:rFonts w:hint="eastAsia" w:ascii="方正小标宋简体" w:hAnsi="宋?" w:eastAsia="方正小标宋简体" w:cs="宋?"/>
          <w:bCs/>
          <w:w w:val="90"/>
          <w:kern w:val="0"/>
          <w:sz w:val="32"/>
          <w:szCs w:val="32"/>
        </w:rPr>
        <w:t>年度校级教育教学改革研究与实践项目立项一览表</w:t>
      </w:r>
    </w:p>
    <w:p>
      <w:pPr>
        <w:widowControl/>
        <w:snapToGrid w:val="0"/>
        <w:spacing w:line="240" w:lineRule="exact"/>
        <w:ind w:right="68"/>
        <w:jc w:val="left"/>
        <w:rPr>
          <w:rFonts w:ascii="方正小标宋简体" w:hAnsi="宋?" w:eastAsia="方正小标宋简体" w:cs="宋?"/>
          <w:bCs/>
          <w:w w:val="90"/>
          <w:kern w:val="0"/>
          <w:sz w:val="32"/>
          <w:szCs w:val="32"/>
        </w:rPr>
      </w:pPr>
    </w:p>
    <w:tbl>
      <w:tblPr>
        <w:tblStyle w:val="5"/>
        <w:tblW w:w="10658" w:type="dxa"/>
        <w:jc w:val="center"/>
        <w:tblLayout w:type="autofit"/>
        <w:tblCellMar>
          <w:top w:w="0" w:type="dxa"/>
          <w:left w:w="0" w:type="dxa"/>
          <w:bottom w:w="0" w:type="dxa"/>
          <w:right w:w="0" w:type="dxa"/>
        </w:tblCellMar>
      </w:tblPr>
      <w:tblGrid>
        <w:gridCol w:w="1468"/>
        <w:gridCol w:w="3420"/>
        <w:gridCol w:w="915"/>
        <w:gridCol w:w="1275"/>
        <w:gridCol w:w="1815"/>
        <w:gridCol w:w="1765"/>
      </w:tblGrid>
      <w:tr>
        <w:tblPrEx>
          <w:tblCellMar>
            <w:top w:w="0" w:type="dxa"/>
            <w:left w:w="0" w:type="dxa"/>
            <w:bottom w:w="0" w:type="dxa"/>
            <w:right w:w="0" w:type="dxa"/>
          </w:tblCellMar>
        </w:tblPrEx>
        <w:trPr>
          <w:trHeight w:val="557"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b/>
                <w:bCs/>
                <w:color w:val="000000"/>
                <w:kern w:val="0"/>
                <w:szCs w:val="21"/>
              </w:rPr>
            </w:pPr>
            <w:r>
              <w:rPr>
                <w:rFonts w:hint="eastAsia" w:ascii="仿宋_GB2312" w:hAnsi="宋?" w:eastAsia="仿宋_GB2312" w:cs="仿宋_GB2312"/>
                <w:b/>
                <w:bCs/>
                <w:color w:val="000000"/>
                <w:kern w:val="0"/>
                <w:szCs w:val="21"/>
              </w:rPr>
              <w:t>序号</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b/>
                <w:bCs/>
                <w:color w:val="000000"/>
                <w:kern w:val="0"/>
                <w:szCs w:val="21"/>
              </w:rPr>
            </w:pPr>
            <w:r>
              <w:rPr>
                <w:rFonts w:hint="eastAsia" w:ascii="仿宋_GB2312" w:hAnsi="宋?" w:eastAsia="仿宋_GB2312" w:cs="仿宋_GB2312"/>
                <w:b/>
                <w:bCs/>
                <w:color w:val="000000"/>
                <w:kern w:val="0"/>
                <w:szCs w:val="21"/>
              </w:rPr>
              <w:t>项目名称</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b/>
                <w:bCs/>
                <w:color w:val="000000"/>
                <w:kern w:val="0"/>
                <w:szCs w:val="21"/>
              </w:rPr>
            </w:pPr>
            <w:r>
              <w:rPr>
                <w:rFonts w:hint="eastAsia" w:ascii="仿宋_GB2312" w:hAnsi="宋?" w:eastAsia="仿宋_GB2312" w:cs="仿宋_GB2312"/>
                <w:b/>
                <w:bCs/>
                <w:color w:val="000000"/>
                <w:kern w:val="0"/>
                <w:szCs w:val="21"/>
              </w:rPr>
              <w:t>主持人</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b/>
                <w:bCs/>
                <w:color w:val="000000"/>
                <w:kern w:val="0"/>
                <w:szCs w:val="21"/>
              </w:rPr>
            </w:pPr>
            <w:r>
              <w:rPr>
                <w:rFonts w:hint="eastAsia" w:ascii="仿宋_GB2312" w:hAnsi="宋?" w:eastAsia="仿宋_GB2312" w:cs="仿宋_GB2312"/>
                <w:b/>
                <w:bCs/>
                <w:color w:val="000000"/>
                <w:kern w:val="0"/>
                <w:szCs w:val="21"/>
              </w:rPr>
              <w:t>主持人职称</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b/>
                <w:bCs/>
                <w:color w:val="000000"/>
                <w:kern w:val="0"/>
                <w:szCs w:val="21"/>
              </w:rPr>
            </w:pPr>
            <w:r>
              <w:rPr>
                <w:rFonts w:hint="eastAsia" w:ascii="仿宋_GB2312" w:hAnsi="宋?" w:eastAsia="仿宋_GB2312" w:cs="宋?"/>
                <w:b/>
                <w:bCs/>
                <w:color w:val="000000"/>
                <w:kern w:val="0"/>
                <w:szCs w:val="21"/>
              </w:rPr>
              <w:t>研究类型</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b/>
                <w:bCs/>
                <w:color w:val="000000"/>
                <w:kern w:val="0"/>
                <w:szCs w:val="21"/>
              </w:rPr>
            </w:pPr>
            <w:r>
              <w:rPr>
                <w:rFonts w:hint="eastAsia" w:ascii="仿宋_GB2312" w:hAnsi="宋?" w:eastAsia="仿宋_GB2312" w:cs="宋?"/>
                <w:b/>
                <w:bCs/>
                <w:color w:val="000000"/>
                <w:kern w:val="0"/>
                <w:szCs w:val="21"/>
              </w:rPr>
              <w:t>立项类别</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XJGLX01</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新农科背景下大学生“知农爱农为农”情怀培养的路径与实践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赵一鹏</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综合研究</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XJGLX02</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基于“课赛创”协同的农业院校财务管理本科专业课程教学模式创新与实践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杨</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华</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XJGLX03</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基于课程思政理念构建《管理学》金课的研究与实践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唐</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芳</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XJGLX04</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“新农科”背景下茶学复合型人才培养模式</w:t>
            </w:r>
            <w:r>
              <w:rPr>
                <w:rFonts w:hint="eastAsia" w:ascii="仿宋_GB2312" w:hAnsi="宋?" w:eastAsia="仿宋_GB2312" w:cs="仿宋_GB2312"/>
                <w:color w:val="000000"/>
                <w:kern w:val="0"/>
                <w:szCs w:val="21"/>
                <w:lang w:eastAsia="zh-CN"/>
              </w:rPr>
              <w:t>的</w:t>
            </w:r>
            <w:bookmarkStart w:id="0" w:name="_GoBack"/>
            <w:bookmarkEnd w:id="0"/>
            <w:r>
              <w:rPr>
                <w:rFonts w:hint="eastAsia" w:ascii="仿宋_GB2312" w:hAnsi="宋?" w:eastAsia="仿宋_GB2312" w:cs="仿宋_GB2312"/>
                <w:color w:val="000000"/>
                <w:kern w:val="0"/>
                <w:szCs w:val="21"/>
              </w:rPr>
              <w:t>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孙慕芳</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XJGLX05</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新农科背景下应用型本科院校林学专业大学生“双创”教育模式改革研究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赵师成</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就业与创新创业类</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XJGLX06</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涉农高校创新创业教育与艺术设计专业教育融合路径研究与实践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葛</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晖</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就业与创新创业类</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XJGLX07</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红色文化背景下地方高校思政课育人模式的研究与实践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周</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俊</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思想政治教育类</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XJGLX08</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szCs w:val="21"/>
              </w:rPr>
            </w:pPr>
            <w:r>
              <w:rPr>
                <w:rFonts w:hint="eastAsia" w:ascii="仿宋_GB2312" w:hAnsi="宋?" w:eastAsia="仿宋_GB2312" w:cs="仿宋_GB2312"/>
                <w:color w:val="000000"/>
                <w:kern w:val="0"/>
                <w:szCs w:val="21"/>
              </w:rPr>
              <w:t>线上线下混合式网页制作课程的研究与实践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殷</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明</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776"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XJGLX09</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szCs w:val="21"/>
              </w:rPr>
            </w:pPr>
            <w:r>
              <w:rPr>
                <w:rFonts w:hint="eastAsia" w:ascii="仿宋_GB2312" w:hAnsi="宋?" w:eastAsia="仿宋_GB2312" w:cs="仿宋_GB2312"/>
                <w:color w:val="000000"/>
                <w:kern w:val="0"/>
                <w:szCs w:val="21"/>
              </w:rPr>
              <w:t>基于“两性一度”标准的水产动物营养与饲料学课程建设研究与实践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冯德祥</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XJGLX10</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szCs w:val="21"/>
              </w:rPr>
            </w:pPr>
            <w:r>
              <w:rPr>
                <w:rFonts w:hint="eastAsia" w:ascii="仿宋_GB2312" w:hAnsi="宋?" w:eastAsia="仿宋_GB2312" w:cs="仿宋_GB2312"/>
                <w:color w:val="000000"/>
                <w:kern w:val="0"/>
                <w:szCs w:val="21"/>
              </w:rPr>
              <w:t>“新工科”背景下基于工程教育理念农林院校食品类专业人才培养模式研究与实践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李建芳</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XJGLX11</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基于</w:t>
            </w:r>
            <w:r>
              <w:rPr>
                <w:rFonts w:ascii="仿宋_GB2312" w:hAnsi="宋?" w:eastAsia="仿宋_GB2312" w:cs="仿宋_GB2312"/>
                <w:color w:val="000000"/>
                <w:kern w:val="0"/>
                <w:szCs w:val="21"/>
              </w:rPr>
              <w:t>SPOC</w:t>
            </w:r>
            <w:r>
              <w:rPr>
                <w:rFonts w:hint="eastAsia" w:ascii="仿宋_GB2312" w:hAnsi="宋?" w:eastAsia="仿宋_GB2312" w:cs="仿宋_GB2312"/>
                <w:color w:val="000000"/>
                <w:kern w:val="0"/>
                <w:szCs w:val="21"/>
              </w:rPr>
              <w:t>的混合式教学在跨文化交际与涉外礼仪课程混合式教学设计</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蔡</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鸣</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教学手段与教学方法改革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XJGLX12</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ascii="仿宋_GB2312" w:hAnsi="宋?" w:eastAsia="仿宋_GB2312" w:cs="仿宋_GB2312"/>
                <w:color w:val="000000"/>
                <w:kern w:val="0"/>
                <w:szCs w:val="21"/>
              </w:rPr>
              <w:t>OBE</w:t>
            </w:r>
            <w:r>
              <w:rPr>
                <w:rFonts w:hint="eastAsia" w:ascii="仿宋_GB2312" w:hAnsi="宋?" w:eastAsia="仿宋_GB2312" w:cs="仿宋_GB2312"/>
                <w:color w:val="000000"/>
                <w:kern w:val="0"/>
                <w:szCs w:val="21"/>
              </w:rPr>
              <w:t>理念下“一中心、四融合”模式的食品类大学生创新创业教育改革与创新</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刘</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涛</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15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XJGLX13</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基于</w:t>
            </w:r>
            <w:r>
              <w:rPr>
                <w:rFonts w:ascii="仿宋_GB2312" w:hAnsi="宋?" w:eastAsia="仿宋_GB2312" w:cs="仿宋_GB2312"/>
                <w:color w:val="000000"/>
                <w:kern w:val="0"/>
                <w:szCs w:val="21"/>
              </w:rPr>
              <w:t>VR</w:t>
            </w:r>
            <w:r>
              <w:rPr>
                <w:rFonts w:hint="eastAsia" w:ascii="仿宋_GB2312" w:hAnsi="宋?" w:eastAsia="仿宋_GB2312" w:cs="仿宋_GB2312"/>
                <w:color w:val="000000"/>
                <w:kern w:val="0"/>
                <w:szCs w:val="21"/>
              </w:rPr>
              <w:t>全景野外实践教学平台的构建及其在植物识别教学中的应用研究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徐函兵</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实践教学改革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校级计划（重点）</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XJGLX14</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基于移动互动平台的动物解剖学资源建设和教学模式研究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陈</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敏</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综合研究</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XJGLX15</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“新农科</w:t>
            </w:r>
            <w:r>
              <w:rPr>
                <w:rFonts w:hint="eastAsia" w:ascii="仿宋_GB2312" w:hAnsi="宋?" w:eastAsia="仿宋_GB2312" w:cs="宋?"/>
                <w:color w:val="000000"/>
                <w:kern w:val="0"/>
                <w:szCs w:val="21"/>
              </w:rPr>
              <w:t>”</w:t>
            </w:r>
            <w:r>
              <w:rPr>
                <w:rFonts w:hint="eastAsia" w:ascii="仿宋_GB2312" w:hAnsi="宋?" w:eastAsia="仿宋_GB2312" w:cs="仿宋_GB2312"/>
                <w:color w:val="000000"/>
                <w:kern w:val="0"/>
                <w:szCs w:val="21"/>
              </w:rPr>
              <w:t>视域下动物医学专业应用型人才培养模式探索与实践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黄</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立</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XJGLX16</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应用型本科院校动物生产教研室建设的研究与实践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赵云焕</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综合研究</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XJGLX17</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基于现代信息技术的课堂教学方法改革的研究与实践</w:t>
            </w:r>
            <w:r>
              <w:rPr>
                <w:rFonts w:ascii="仿宋_GB2312" w:hAnsi="宋?" w:eastAsia="仿宋_GB2312" w:cs="仿宋_GB2312"/>
                <w:color w:val="000000"/>
                <w:kern w:val="0"/>
                <w:szCs w:val="21"/>
              </w:rPr>
              <w:t>-</w:t>
            </w:r>
            <w:r>
              <w:rPr>
                <w:rFonts w:hint="eastAsia" w:ascii="仿宋_GB2312" w:hAnsi="宋?" w:eastAsia="仿宋_GB2312" w:cs="仿宋_GB2312"/>
                <w:color w:val="000000"/>
                <w:kern w:val="0"/>
                <w:szCs w:val="21"/>
              </w:rPr>
              <w:t>以经济法课程为例</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魏竞超</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教学手段与教学方法改革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XJGLX18</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基于“学科竞赛”的食品专业大学生实践创新能力培养模式研究与实践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邢淑婕</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实践教学改革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XJGLX19</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应用型本科院校《花卉学》课程教学模式改革研究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冯志敏</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XJGLX20</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地方农业院校“产、教、创”融合的土壤肥料实践教学体系的创新实践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刘合满</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实践教学改革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XJGLX21</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新工科背景下提升制药类专业实践能力的创新研究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陈</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琼</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实践教学改革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XJGLX22</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“三全育人”视阈下《插花艺术》课程思政建设的研究与探索</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张祖成</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XJGLX23</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应用型本科农林院校非测绘专业《测量学》线上线下混合式“金课”研究与实践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尹</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娟</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XJGLX24</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“课程思政</w:t>
            </w:r>
            <w:r>
              <w:rPr>
                <w:rFonts w:hint="eastAsia" w:ascii="仿宋_GB2312" w:hAnsi="宋?" w:eastAsia="仿宋_GB2312" w:cs="宋?"/>
                <w:color w:val="000000"/>
                <w:kern w:val="0"/>
                <w:szCs w:val="21"/>
              </w:rPr>
              <w:t>”</w:t>
            </w:r>
            <w:r>
              <w:rPr>
                <w:rFonts w:hint="eastAsia" w:ascii="仿宋_GB2312" w:hAnsi="宋?" w:eastAsia="仿宋_GB2312" w:cs="仿宋_GB2312"/>
                <w:color w:val="000000"/>
                <w:kern w:val="0"/>
                <w:szCs w:val="21"/>
              </w:rPr>
              <w:t>视角下《兽医传染病学》教学探索与实践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刘</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涛</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XJGLX25</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《鱼类学》线上线下混合式“金课”的研究与实践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伦</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峰</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XJGLX26</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新媒体时代应用型本科院校优秀传统文化教育改革研究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霍</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伟</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综合研究</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XJGLX27</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新农科形势下生物制药专业化学课程教学体系的改革与创新</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赵丽平</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XJGLX28</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地方农林院校政产学研用协同创新育人模式研究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刘陆民</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助</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教</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XJGLX29</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以产业联盟为基础的产教融合育人模式的研究与实践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李尽哲</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XJGLX30</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“对分课堂”在植物组织培养课程教学中的应用与研究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张</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燕</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教学手段与教学方法改革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Style w:val="11"/>
                <w:rFonts w:hAnsi="宋?"/>
                <w:sz w:val="21"/>
                <w:szCs w:val="21"/>
              </w:rPr>
            </w:pPr>
            <w:r>
              <w:rPr>
                <w:rFonts w:ascii="仿宋_GB2312" w:hAnsi="宋?" w:eastAsia="仿宋_GB2312" w:cs="宋?"/>
                <w:color w:val="000000"/>
                <w:kern w:val="0"/>
                <w:szCs w:val="21"/>
              </w:rPr>
              <w:t>2019</w:t>
            </w:r>
            <w:r>
              <w:rPr>
                <w:rFonts w:ascii="仿宋_GB2312" w:hAnsi="宋?" w:eastAsia="仿宋_GB2312" w:cs="宋?"/>
                <w:szCs w:val="21"/>
              </w:rPr>
              <w:t>XJGLX31</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Style w:val="11"/>
                <w:rFonts w:hAnsi="宋?"/>
                <w:sz w:val="21"/>
                <w:szCs w:val="21"/>
              </w:rPr>
            </w:pPr>
            <w:r>
              <w:rPr>
                <w:rFonts w:hint="eastAsia" w:ascii="仿宋_GB2312" w:hAnsi="宋?" w:eastAsia="仿宋_GB2312" w:cs="仿宋_GB2312"/>
                <w:color w:val="000000"/>
                <w:kern w:val="0"/>
                <w:szCs w:val="21"/>
              </w:rPr>
              <w:t>情境教学法在高校思想政治理论课中的应用研究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王晓明</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教学手段与教学方法改革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XJGLX32</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基于新工科理念的地方应用型本科制药工程专业建设的研究与实践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杨俊杰</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校级计划</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XJGLX33</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育人战略背景下高校心理健康课程育人体系研究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靳</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潢</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XJGLX34</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应用型本科院校作物育种学课程教学模式改革研究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李淑梅</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XJGLX35</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数字媒体技术复合型专业人才培养模式的研究与实践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李清玲</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XJGLX36</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“三个振兴”背景下的本科设计人才培养改革探索</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万</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莹</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XJGLX37</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乡村振兴背景下地方高校城乡规划实践教学“金课”建设探索</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孙琳苒</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实践教学改革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XJGLX38</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基于《</w:t>
            </w:r>
            <w:r>
              <w:rPr>
                <w:rFonts w:ascii="仿宋_GB2312" w:hAnsi="宋?" w:eastAsia="仿宋_GB2312" w:cs="仿宋_GB2312"/>
                <w:color w:val="000000"/>
                <w:kern w:val="0"/>
                <w:szCs w:val="21"/>
              </w:rPr>
              <w:t>Java</w:t>
            </w:r>
            <w:r>
              <w:rPr>
                <w:rFonts w:hint="eastAsia" w:ascii="仿宋_GB2312" w:hAnsi="宋?" w:eastAsia="仿宋_GB2312" w:cs="仿宋_GB2312"/>
                <w:color w:val="000000"/>
                <w:kern w:val="0"/>
                <w:szCs w:val="21"/>
              </w:rPr>
              <w:t>程序设计》线上线下混合式金课的研究与实践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刘丽娟</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XJGLX39</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应用型本科高校园林专业《园林植物遗传育种学》课程教学改革的研究与实践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李文杨</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566"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XJGLX40</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科教融合助推创新型食品专业本科人才培养模式研究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朱</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静</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人才培养模式改革与专业建设</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XJGLX41</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《园林植物栽培与养护》课程思政教学改革探索</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黄玉杰</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XJGLX42</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基于思维导图构建《供应链管理》知识体系的教学研究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潘</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瑶</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教学手段与教学方法改革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XJGLX43</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微信支持下包装设计翻转课堂的研究与实践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刘</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昂</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教学手段与教学方法改革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XJGLX44</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ascii="仿宋_GB2312" w:hAnsi="宋?" w:eastAsia="仿宋_GB2312" w:cs="仿宋_GB2312"/>
                <w:color w:val="000000"/>
                <w:kern w:val="0"/>
                <w:szCs w:val="21"/>
              </w:rPr>
              <w:t>CBI</w:t>
            </w:r>
            <w:r>
              <w:rPr>
                <w:rFonts w:hint="eastAsia" w:ascii="仿宋_GB2312" w:hAnsi="宋?" w:eastAsia="仿宋_GB2312" w:cs="仿宋_GB2312"/>
                <w:color w:val="000000"/>
                <w:kern w:val="0"/>
                <w:szCs w:val="21"/>
              </w:rPr>
              <w:t>教学理念下应用型本科院校商务英语本科教学改革的实践与创新</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吴</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宏</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实践教学改革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XJGLX45</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行业需求为导向的《人力资源管理》课程教学改革：以酒店管理专业为例</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于</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洋</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XJGLX46</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教育生态学视域下大学英语课堂构建研究</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马</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艳</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讲</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XJGLX47</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商务英语专业课程体系与教学内容整体优化的研究与实践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张</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霞</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r>
        <w:tblPrEx>
          <w:tblCellMar>
            <w:top w:w="0" w:type="dxa"/>
            <w:left w:w="0" w:type="dxa"/>
            <w:bottom w:w="0" w:type="dxa"/>
            <w:right w:w="0" w:type="dxa"/>
          </w:tblCellMar>
        </w:tblPrEx>
        <w:trPr>
          <w:trHeight w:val="499" w:hRule="atLeast"/>
          <w:jc w:val="center"/>
        </w:trPr>
        <w:tc>
          <w:tcPr>
            <w:tcW w:w="1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eastAsia="仿宋_GB2312" w:cs="宋?"/>
                <w:color w:val="000000"/>
                <w:kern w:val="0"/>
                <w:szCs w:val="21"/>
              </w:rPr>
            </w:pPr>
            <w:r>
              <w:rPr>
                <w:rFonts w:ascii="仿宋_GB2312" w:hAnsi="宋?" w:eastAsia="仿宋_GB2312" w:cs="宋?"/>
                <w:color w:val="000000"/>
                <w:kern w:val="0"/>
                <w:szCs w:val="21"/>
              </w:rPr>
              <w:t>2019</w:t>
            </w:r>
            <w:r>
              <w:rPr>
                <w:rFonts w:ascii="仿宋_GB2312" w:hAnsi="宋?" w:eastAsia="仿宋_GB2312" w:cs="宋?"/>
                <w:szCs w:val="21"/>
              </w:rPr>
              <w:t>XJGLX48</w:t>
            </w:r>
          </w:p>
        </w:tc>
        <w:tc>
          <w:tcPr>
            <w:tcW w:w="3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left"/>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新时期高校物流管理专业课程线上线下结合模式打造“金课”体系的研究与实践</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李</w:t>
            </w:r>
            <w:r>
              <w:rPr>
                <w:rFonts w:ascii="仿宋_GB2312" w:hAnsi="宋?" w:eastAsia="仿宋_GB2312" w:cs="仿宋_GB2312"/>
                <w:color w:val="000000"/>
                <w:kern w:val="0"/>
                <w:szCs w:val="21"/>
              </w:rPr>
              <w:t xml:space="preserve">  </w:t>
            </w:r>
            <w:r>
              <w:rPr>
                <w:rFonts w:hint="eastAsia" w:ascii="仿宋_GB2312" w:hAnsi="宋?" w:eastAsia="仿宋_GB2312" w:cs="仿宋_GB2312"/>
                <w:color w:val="000000"/>
                <w:kern w:val="0"/>
                <w:szCs w:val="21"/>
              </w:rPr>
              <w:t>正</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副教授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课程与教材改革</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仿宋_GB2312" w:hAnsi="宋?" w:eastAsia="仿宋_GB2312" w:cs="仿宋_GB2312"/>
                <w:color w:val="000000"/>
                <w:kern w:val="0"/>
                <w:szCs w:val="21"/>
              </w:rPr>
            </w:pPr>
            <w:r>
              <w:rPr>
                <w:rFonts w:hint="eastAsia" w:ascii="仿宋_GB2312" w:hAnsi="宋?" w:eastAsia="仿宋_GB2312" w:cs="仿宋_GB2312"/>
                <w:color w:val="000000"/>
                <w:kern w:val="0"/>
                <w:szCs w:val="21"/>
              </w:rPr>
              <w:t>校级指导</w:t>
            </w:r>
          </w:p>
        </w:tc>
      </w:tr>
    </w:tbl>
    <w:p>
      <w:pPr>
        <w:spacing w:line="620" w:lineRule="exact"/>
        <w:rPr>
          <w:rFonts w:ascii="仿宋_GB2312" w:eastAsia="仿宋_GB2312"/>
          <w:sz w:val="32"/>
          <w:szCs w:val="32"/>
        </w:rPr>
      </w:pPr>
    </w:p>
    <w:p>
      <w:pPr>
        <w:widowControl/>
        <w:snapToGrid w:val="0"/>
        <w:spacing w:line="620" w:lineRule="exact"/>
        <w:ind w:right="1320"/>
        <w:rPr>
          <w:rFonts w:ascii="仿宋_GB2312" w:eastAsia="仿宋_GB2312" w:cs="宋?"/>
          <w:b/>
          <w:kern w:val="0"/>
          <w:sz w:val="32"/>
          <w:szCs w:val="32"/>
        </w:rPr>
      </w:pPr>
    </w:p>
    <w:p>
      <w:pPr>
        <w:widowControl/>
        <w:snapToGrid w:val="0"/>
        <w:spacing w:line="620" w:lineRule="exact"/>
        <w:ind w:right="1320"/>
        <w:rPr>
          <w:rFonts w:ascii="黑体" w:hAnsi="宋?" w:eastAsia="黑体" w:cs="宋?"/>
          <w:kern w:val="0"/>
          <w:sz w:val="32"/>
          <w:szCs w:val="32"/>
        </w:rPr>
      </w:pPr>
      <w:r>
        <w:rPr>
          <w:rFonts w:hint="eastAsia" w:ascii="黑体" w:hAnsi="宋?" w:eastAsia="黑体" w:cs="宋?"/>
          <w:kern w:val="0"/>
          <w:sz w:val="32"/>
          <w:szCs w:val="32"/>
        </w:rPr>
        <w:t>附件</w:t>
      </w:r>
      <w:r>
        <w:rPr>
          <w:rFonts w:ascii="黑体" w:hAnsi="宋?" w:eastAsia="黑体" w:cs="宋?"/>
          <w:kern w:val="0"/>
          <w:sz w:val="32"/>
          <w:szCs w:val="32"/>
        </w:rPr>
        <w:t>2</w:t>
      </w:r>
    </w:p>
    <w:p>
      <w:pPr>
        <w:widowControl/>
        <w:snapToGrid w:val="0"/>
        <w:spacing w:line="620" w:lineRule="exact"/>
        <w:ind w:right="70"/>
        <w:jc w:val="center"/>
        <w:rPr>
          <w:rFonts w:ascii="方正小标宋简体" w:hAnsi="宋?" w:eastAsia="方正小标宋简体" w:cs="宋?"/>
          <w:bCs/>
          <w:w w:val="85"/>
          <w:kern w:val="0"/>
          <w:sz w:val="32"/>
          <w:szCs w:val="32"/>
        </w:rPr>
      </w:pPr>
      <w:r>
        <w:rPr>
          <w:rFonts w:hint="eastAsia" w:ascii="方正小标宋简体" w:hAnsi="宋?" w:eastAsia="方正小标宋简体" w:cs="宋?"/>
          <w:bCs/>
          <w:w w:val="85"/>
          <w:kern w:val="0"/>
          <w:sz w:val="32"/>
          <w:szCs w:val="32"/>
        </w:rPr>
        <w:t>信阳农林学院</w:t>
      </w:r>
      <w:r>
        <w:rPr>
          <w:rFonts w:ascii="方正小标宋简体" w:hAnsi="宋?" w:eastAsia="方正小标宋简体" w:cs="宋?"/>
          <w:bCs/>
          <w:w w:val="85"/>
          <w:kern w:val="0"/>
          <w:sz w:val="32"/>
          <w:szCs w:val="32"/>
        </w:rPr>
        <w:t>2019</w:t>
      </w:r>
      <w:r>
        <w:rPr>
          <w:rFonts w:hint="eastAsia" w:ascii="方正小标宋简体" w:hAnsi="宋?" w:eastAsia="方正小标宋简体" w:cs="宋?"/>
          <w:bCs/>
          <w:w w:val="85"/>
          <w:kern w:val="0"/>
          <w:sz w:val="32"/>
          <w:szCs w:val="32"/>
        </w:rPr>
        <w:t>年度推荐申报省级教育教学改革研究与实践项目一览表</w:t>
      </w:r>
    </w:p>
    <w:tbl>
      <w:tblPr>
        <w:tblStyle w:val="5"/>
        <w:tblpPr w:leftFromText="180" w:rightFromText="180" w:vertAnchor="text" w:horzAnchor="page" w:tblpXSpec="center" w:tblpY="476"/>
        <w:tblOverlap w:val="never"/>
        <w:tblW w:w="9360" w:type="dxa"/>
        <w:jc w:val="center"/>
        <w:tblLayout w:type="autofit"/>
        <w:tblCellMar>
          <w:top w:w="0" w:type="dxa"/>
          <w:left w:w="0" w:type="dxa"/>
          <w:bottom w:w="0" w:type="dxa"/>
          <w:right w:w="0" w:type="dxa"/>
        </w:tblCellMar>
      </w:tblPr>
      <w:tblGrid>
        <w:gridCol w:w="833"/>
        <w:gridCol w:w="3615"/>
        <w:gridCol w:w="1232"/>
        <w:gridCol w:w="1508"/>
        <w:gridCol w:w="2172"/>
      </w:tblGrid>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b/>
                <w:bCs/>
                <w:color w:val="000000"/>
                <w:kern w:val="0"/>
                <w:sz w:val="24"/>
                <w:szCs w:val="24"/>
              </w:rPr>
            </w:pPr>
            <w:r>
              <w:rPr>
                <w:rFonts w:hint="eastAsia" w:ascii="仿宋_GB2312" w:hAnsi="宋?" w:eastAsia="仿宋_GB2312" w:cs="仿宋_GB2312"/>
                <w:b/>
                <w:bCs/>
                <w:color w:val="000000"/>
                <w:kern w:val="0"/>
                <w:sz w:val="24"/>
                <w:szCs w:val="24"/>
              </w:rPr>
              <w:t>序号</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b/>
                <w:bCs/>
                <w:color w:val="000000"/>
                <w:kern w:val="0"/>
                <w:sz w:val="24"/>
                <w:szCs w:val="24"/>
              </w:rPr>
            </w:pPr>
            <w:r>
              <w:rPr>
                <w:rFonts w:hint="eastAsia" w:ascii="仿宋_GB2312" w:hAnsi="宋?" w:eastAsia="仿宋_GB2312" w:cs="仿宋_GB2312"/>
                <w:b/>
                <w:bCs/>
                <w:color w:val="000000"/>
                <w:kern w:val="0"/>
                <w:sz w:val="24"/>
                <w:szCs w:val="24"/>
              </w:rPr>
              <w:t>项目名称</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b/>
                <w:bCs/>
                <w:color w:val="000000"/>
                <w:kern w:val="0"/>
                <w:sz w:val="24"/>
                <w:szCs w:val="24"/>
              </w:rPr>
            </w:pPr>
            <w:r>
              <w:rPr>
                <w:rFonts w:hint="eastAsia" w:ascii="仿宋_GB2312" w:hAnsi="宋?" w:eastAsia="仿宋_GB2312" w:cs="仿宋_GB2312"/>
                <w:b/>
                <w:bCs/>
                <w:color w:val="000000"/>
                <w:kern w:val="0"/>
                <w:sz w:val="24"/>
                <w:szCs w:val="24"/>
              </w:rPr>
              <w:t>主持人</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b/>
                <w:bCs/>
                <w:color w:val="000000"/>
                <w:kern w:val="0"/>
                <w:sz w:val="24"/>
                <w:szCs w:val="24"/>
              </w:rPr>
            </w:pPr>
            <w:r>
              <w:rPr>
                <w:rFonts w:hint="eastAsia" w:ascii="仿宋_GB2312" w:hAnsi="宋?" w:eastAsia="仿宋_GB2312" w:cs="仿宋_GB2312"/>
                <w:b/>
                <w:bCs/>
                <w:color w:val="000000"/>
                <w:kern w:val="0"/>
                <w:sz w:val="24"/>
                <w:szCs w:val="24"/>
              </w:rPr>
              <w:t>主持人职称</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b/>
                <w:bCs/>
                <w:color w:val="000000"/>
                <w:kern w:val="0"/>
                <w:sz w:val="24"/>
                <w:szCs w:val="24"/>
              </w:rPr>
            </w:pPr>
            <w:r>
              <w:rPr>
                <w:rFonts w:hint="eastAsia" w:ascii="仿宋_GB2312" w:hAnsi="宋?" w:eastAsia="仿宋_GB2312" w:cs="仿宋_GB2312"/>
                <w:b/>
                <w:bCs/>
                <w:color w:val="000000"/>
                <w:kern w:val="0"/>
                <w:sz w:val="24"/>
                <w:szCs w:val="24"/>
              </w:rPr>
              <w:t>研究类型</w:t>
            </w:r>
          </w:p>
        </w:tc>
      </w:tr>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ascii="仿宋_GB2312" w:hAnsi="宋?" w:eastAsia="仿宋_GB2312" w:cs="仿宋_GB2312"/>
                <w:color w:val="000000"/>
                <w:kern w:val="0"/>
                <w:sz w:val="24"/>
                <w:szCs w:val="24"/>
              </w:rPr>
              <w:t>1</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新农科背景下大学生“知农爱农为农”情怀培养的路径与实践</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赵一鹏</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教</w:t>
            </w:r>
            <w:r>
              <w:rPr>
                <w:rFonts w:ascii="仿宋_GB2312" w:hAnsi="宋?" w:eastAsia="仿宋_GB2312" w:cs="仿宋_GB2312"/>
                <w:color w:val="000000"/>
                <w:kern w:val="0"/>
                <w:sz w:val="24"/>
                <w:szCs w:val="24"/>
              </w:rPr>
              <w:t xml:space="preserve">  </w:t>
            </w:r>
            <w:r>
              <w:rPr>
                <w:rFonts w:hint="eastAsia" w:ascii="仿宋_GB2312" w:hAnsi="宋?" w:eastAsia="仿宋_GB2312" w:cs="仿宋_GB2312"/>
                <w:color w:val="000000"/>
                <w:kern w:val="0"/>
                <w:sz w:val="24"/>
                <w:szCs w:val="24"/>
              </w:rPr>
              <w:t>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综合研究</w:t>
            </w:r>
          </w:p>
        </w:tc>
      </w:tr>
      <w:tr>
        <w:tblPrEx>
          <w:tblCellMar>
            <w:top w:w="0" w:type="dxa"/>
            <w:left w:w="0" w:type="dxa"/>
            <w:bottom w:w="0" w:type="dxa"/>
            <w:right w:w="0" w:type="dxa"/>
          </w:tblCellMar>
        </w:tblPrEx>
        <w:trPr>
          <w:trHeight w:val="1228"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ascii="仿宋_GB2312" w:hAnsi="宋?" w:eastAsia="仿宋_GB2312" w:cs="仿宋_GB2312"/>
                <w:color w:val="000000"/>
                <w:kern w:val="0"/>
                <w:sz w:val="24"/>
                <w:szCs w:val="24"/>
              </w:rPr>
              <w:t>2</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基于“课赛创”协同的农业院校财务管理本科专业课程教学模式创新与实践</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杨</w:t>
            </w:r>
            <w:r>
              <w:rPr>
                <w:rFonts w:ascii="仿宋_GB2312" w:hAnsi="宋?" w:eastAsia="仿宋_GB2312" w:cs="仿宋_GB2312"/>
                <w:color w:val="000000"/>
                <w:kern w:val="0"/>
                <w:sz w:val="24"/>
                <w:szCs w:val="24"/>
              </w:rPr>
              <w:t xml:space="preserve">  </w:t>
            </w:r>
            <w:r>
              <w:rPr>
                <w:rFonts w:hint="eastAsia" w:ascii="仿宋_GB2312" w:hAnsi="宋?" w:eastAsia="仿宋_GB2312" w:cs="仿宋_GB2312"/>
                <w:color w:val="000000"/>
                <w:kern w:val="0"/>
                <w:sz w:val="24"/>
                <w:szCs w:val="24"/>
              </w:rPr>
              <w:t>华</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教</w:t>
            </w:r>
            <w:r>
              <w:rPr>
                <w:rFonts w:ascii="仿宋_GB2312" w:hAnsi="宋?" w:eastAsia="仿宋_GB2312" w:cs="仿宋_GB2312"/>
                <w:color w:val="000000"/>
                <w:kern w:val="0"/>
                <w:sz w:val="24"/>
                <w:szCs w:val="24"/>
              </w:rPr>
              <w:t xml:space="preserve">  </w:t>
            </w:r>
            <w:r>
              <w:rPr>
                <w:rFonts w:hint="eastAsia" w:ascii="仿宋_GB2312" w:hAnsi="宋?" w:eastAsia="仿宋_GB2312" w:cs="仿宋_GB2312"/>
                <w:color w:val="000000"/>
                <w:kern w:val="0"/>
                <w:sz w:val="24"/>
                <w:szCs w:val="24"/>
              </w:rPr>
              <w:t>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课程与教材改革</w:t>
            </w:r>
          </w:p>
        </w:tc>
      </w:tr>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ascii="仿宋_GB2312" w:hAnsi="宋?" w:eastAsia="仿宋_GB2312" w:cs="仿宋_GB2312"/>
                <w:color w:val="000000"/>
                <w:kern w:val="0"/>
                <w:sz w:val="24"/>
                <w:szCs w:val="24"/>
              </w:rPr>
              <w:t>3</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基于课程思政理念构建《管理学》金课的研究与实践</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唐</w:t>
            </w:r>
            <w:r>
              <w:rPr>
                <w:rFonts w:ascii="仿宋_GB2312" w:hAnsi="宋?" w:eastAsia="仿宋_GB2312" w:cs="仿宋_GB2312"/>
                <w:color w:val="000000"/>
                <w:kern w:val="0"/>
                <w:sz w:val="24"/>
                <w:szCs w:val="24"/>
              </w:rPr>
              <w:t xml:space="preserve">  </w:t>
            </w:r>
            <w:r>
              <w:rPr>
                <w:rFonts w:hint="eastAsia" w:ascii="仿宋_GB2312" w:hAnsi="宋?" w:eastAsia="仿宋_GB2312" w:cs="仿宋_GB2312"/>
                <w:color w:val="000000"/>
                <w:kern w:val="0"/>
                <w:sz w:val="24"/>
                <w:szCs w:val="24"/>
              </w:rPr>
              <w:t>芳</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副教授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课程与教材改革</w:t>
            </w:r>
          </w:p>
        </w:tc>
      </w:tr>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ascii="仿宋_GB2312" w:hAnsi="宋?" w:eastAsia="仿宋_GB2312" w:cs="仿宋_GB2312"/>
                <w:color w:val="000000"/>
                <w:kern w:val="0"/>
                <w:sz w:val="24"/>
                <w:szCs w:val="24"/>
              </w:rPr>
              <w:t>4</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“新农科”背景下茶学复合型人才培养模式</w:t>
            </w:r>
            <w:r>
              <w:rPr>
                <w:rFonts w:hint="eastAsia" w:ascii="仿宋_GB2312" w:hAnsi="宋?" w:eastAsia="仿宋_GB2312" w:cs="仿宋_GB2312"/>
                <w:color w:val="000000"/>
                <w:kern w:val="0"/>
                <w:sz w:val="24"/>
                <w:szCs w:val="24"/>
                <w:lang w:eastAsia="zh-CN"/>
              </w:rPr>
              <w:t>的</w:t>
            </w:r>
            <w:r>
              <w:rPr>
                <w:rFonts w:hint="eastAsia" w:ascii="仿宋_GB2312" w:hAnsi="宋?" w:eastAsia="仿宋_GB2312" w:cs="仿宋_GB2312"/>
                <w:color w:val="000000"/>
                <w:kern w:val="0"/>
                <w:sz w:val="24"/>
                <w:szCs w:val="24"/>
              </w:rPr>
              <w:t>研究与实践</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孙慕芳</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副教授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人才培养模式改革与专业建设</w:t>
            </w:r>
          </w:p>
        </w:tc>
      </w:tr>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ascii="仿宋_GB2312" w:hAnsi="宋?" w:eastAsia="仿宋_GB2312" w:cs="仿宋_GB2312"/>
                <w:color w:val="000000"/>
                <w:kern w:val="0"/>
                <w:sz w:val="24"/>
                <w:szCs w:val="24"/>
              </w:rPr>
              <w:t>5</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新农科背景下应用型本科院校林学专业大学生“双创”教育模式改革研究</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赵师成</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副教授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就业与创新创业类</w:t>
            </w:r>
          </w:p>
        </w:tc>
      </w:tr>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ascii="仿宋_GB2312" w:hAnsi="宋?" w:eastAsia="仿宋_GB2312" w:cs="仿宋_GB2312"/>
                <w:color w:val="000000"/>
                <w:kern w:val="0"/>
                <w:sz w:val="24"/>
                <w:szCs w:val="24"/>
              </w:rPr>
              <w:t>6</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涉农高校创新创业教育与艺术设计专业教育融合路径研究与实践</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葛</w:t>
            </w:r>
            <w:r>
              <w:rPr>
                <w:rFonts w:ascii="仿宋_GB2312" w:hAnsi="宋?" w:eastAsia="仿宋_GB2312" w:cs="仿宋_GB2312"/>
                <w:color w:val="000000"/>
                <w:kern w:val="0"/>
                <w:sz w:val="24"/>
                <w:szCs w:val="24"/>
              </w:rPr>
              <w:t xml:space="preserve">  </w:t>
            </w:r>
            <w:r>
              <w:rPr>
                <w:rFonts w:hint="eastAsia" w:ascii="仿宋_GB2312" w:hAnsi="宋?" w:eastAsia="仿宋_GB2312" w:cs="仿宋_GB2312"/>
                <w:color w:val="000000"/>
                <w:kern w:val="0"/>
                <w:sz w:val="24"/>
                <w:szCs w:val="24"/>
              </w:rPr>
              <w:t>晖</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副教授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就业与创新创业类</w:t>
            </w:r>
          </w:p>
        </w:tc>
      </w:tr>
      <w:tr>
        <w:tblPrEx>
          <w:tblCellMar>
            <w:top w:w="0" w:type="dxa"/>
            <w:left w:w="0" w:type="dxa"/>
            <w:bottom w:w="0" w:type="dxa"/>
            <w:right w:w="0" w:type="dxa"/>
          </w:tblCellMar>
        </w:tblPrEx>
        <w:trPr>
          <w:trHeight w:val="521" w:hRule="atLeast"/>
          <w:jc w:val="center"/>
        </w:trPr>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ascii="仿宋_GB2312" w:hAnsi="宋?" w:eastAsia="仿宋_GB2312" w:cs="仿宋_GB2312"/>
                <w:color w:val="000000"/>
                <w:sz w:val="24"/>
                <w:szCs w:val="24"/>
              </w:rPr>
              <w:t>7</w:t>
            </w:r>
          </w:p>
        </w:tc>
        <w:tc>
          <w:tcPr>
            <w:tcW w:w="3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ascii="仿宋_GB2312" w:hAnsi="宋?" w:eastAsia="仿宋_GB2312" w:cs="仿宋_GB2312"/>
                <w:color w:val="000000"/>
                <w:sz w:val="24"/>
                <w:szCs w:val="24"/>
              </w:rPr>
            </w:pPr>
            <w:r>
              <w:rPr>
                <w:rStyle w:val="11"/>
                <w:rFonts w:hint="eastAsia" w:hAnsi="宋?"/>
              </w:rPr>
              <w:t>红色文化背景下地方高校思政课育人模式的研究与实践</w:t>
            </w:r>
          </w:p>
        </w:tc>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周</w:t>
            </w:r>
            <w:r>
              <w:rPr>
                <w:rFonts w:ascii="仿宋_GB2312" w:hAnsi="宋?" w:eastAsia="仿宋_GB2312" w:cs="仿宋_GB2312"/>
                <w:color w:val="000000"/>
                <w:kern w:val="0"/>
                <w:sz w:val="24"/>
                <w:szCs w:val="24"/>
              </w:rPr>
              <w:t xml:space="preserve">  </w:t>
            </w:r>
            <w:r>
              <w:rPr>
                <w:rFonts w:hint="eastAsia" w:ascii="仿宋_GB2312" w:hAnsi="宋?" w:eastAsia="仿宋_GB2312" w:cs="仿宋_GB2312"/>
                <w:color w:val="000000"/>
                <w:kern w:val="0"/>
                <w:sz w:val="24"/>
                <w:szCs w:val="24"/>
              </w:rPr>
              <w:t>俊</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sz w:val="24"/>
                <w:szCs w:val="24"/>
              </w:rPr>
            </w:pPr>
            <w:r>
              <w:rPr>
                <w:rFonts w:hint="eastAsia" w:ascii="仿宋_GB2312" w:hAnsi="宋?" w:eastAsia="仿宋_GB2312" w:cs="仿宋_GB2312"/>
                <w:color w:val="000000"/>
                <w:kern w:val="0"/>
                <w:sz w:val="24"/>
                <w:szCs w:val="24"/>
              </w:rPr>
              <w:t>副教授</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仿宋_GB2312" w:hAnsi="宋?" w:eastAsia="仿宋_GB2312" w:cs="仿宋_GB2312"/>
                <w:color w:val="000000"/>
                <w:kern w:val="0"/>
                <w:sz w:val="24"/>
                <w:szCs w:val="24"/>
              </w:rPr>
            </w:pPr>
            <w:r>
              <w:rPr>
                <w:rFonts w:hint="eastAsia" w:ascii="仿宋_GB2312" w:hAnsi="宋?" w:eastAsia="仿宋_GB2312" w:cs="仿宋_GB2312"/>
                <w:color w:val="000000"/>
                <w:kern w:val="0"/>
                <w:sz w:val="24"/>
                <w:szCs w:val="24"/>
              </w:rPr>
              <w:t>思想政治教育类</w:t>
            </w:r>
          </w:p>
        </w:tc>
      </w:tr>
    </w:tbl>
    <w:p>
      <w:pPr>
        <w:spacing w:line="620" w:lineRule="exact"/>
      </w:pPr>
    </w:p>
    <w:p>
      <w:pPr>
        <w:spacing w:line="620" w:lineRule="exact"/>
      </w:pPr>
    </w:p>
    <w:p>
      <w:pPr>
        <w:spacing w:line="620" w:lineRule="exact"/>
      </w:pPr>
    </w:p>
    <w:p>
      <w:pPr>
        <w:spacing w:line="620" w:lineRule="exact"/>
      </w:pPr>
    </w:p>
    <w:p>
      <w:pPr>
        <w:spacing w:line="620" w:lineRule="exact"/>
      </w:pPr>
    </w:p>
    <w:p>
      <w:pPr>
        <w:spacing w:line="620" w:lineRule="exact"/>
      </w:pPr>
    </w:p>
    <w:p>
      <w:pPr>
        <w:spacing w:line="400" w:lineRule="exact"/>
      </w:pPr>
    </w:p>
    <w:p>
      <w:pPr>
        <w:spacing w:line="160" w:lineRule="exact"/>
        <w:rPr>
          <w:rFonts w:ascii="黑体" w:eastAsia="黑体" w:cs="黑体"/>
          <w:sz w:val="32"/>
          <w:szCs w:val="32"/>
          <w:u w:val="single"/>
        </w:rPr>
      </w:pPr>
      <w:r>
        <w:rPr>
          <w:rFonts w:ascii="黑体" w:eastAsia="黑体" w:cs="黑体"/>
          <w:sz w:val="32"/>
          <w:szCs w:val="32"/>
          <w:u w:val="single"/>
        </w:rPr>
        <w:t xml:space="preserve">                                                         </w:t>
      </w:r>
    </w:p>
    <w:p>
      <w:pPr>
        <w:spacing w:line="600" w:lineRule="exact"/>
        <w:ind w:firstLine="280" w:firstLineChars="100"/>
        <w:rPr>
          <w:rFonts w:ascii="仿宋_GB2312" w:eastAsia="仿宋_GB2312"/>
          <w:sz w:val="28"/>
          <w:szCs w:val="28"/>
        </w:rPr>
      </w:pPr>
      <w:r>
        <w:rPr>
          <w:rFonts w:hint="eastAsia" w:ascii="仿宋_GB2312" w:eastAsia="仿宋_GB2312" w:cs="仿宋_GB2312"/>
          <w:sz w:val="28"/>
          <w:szCs w:val="28"/>
        </w:rPr>
        <w:t>信阳农林学院院长办公室</w:t>
      </w:r>
      <w:r>
        <w:rPr>
          <w:rFonts w:ascii="仿宋_GB2312" w:eastAsia="仿宋_GB2312" w:cs="仿宋_GB2312"/>
          <w:sz w:val="28"/>
          <w:szCs w:val="28"/>
        </w:rPr>
        <w:t xml:space="preserve">                   2019</w:t>
      </w:r>
      <w:r>
        <w:rPr>
          <w:rFonts w:hint="eastAsia" w:ascii="仿宋_GB2312" w:eastAsia="仿宋_GB2312" w:cs="仿宋_GB2312"/>
          <w:sz w:val="28"/>
          <w:szCs w:val="28"/>
        </w:rPr>
        <w:t>年</w:t>
      </w:r>
      <w:r>
        <w:rPr>
          <w:rFonts w:ascii="仿宋_GB2312" w:eastAsia="仿宋_GB2312" w:cs="仿宋_GB2312"/>
          <w:sz w:val="28"/>
          <w:szCs w:val="28"/>
        </w:rPr>
        <w:t>12</w:t>
      </w:r>
      <w:r>
        <w:rPr>
          <w:rFonts w:hint="eastAsia" w:ascii="仿宋_GB2312" w:eastAsia="仿宋_GB2312" w:cs="仿宋_GB2312"/>
          <w:sz w:val="28"/>
          <w:szCs w:val="28"/>
        </w:rPr>
        <w:t>月</w:t>
      </w:r>
      <w:r>
        <w:rPr>
          <w:rFonts w:ascii="仿宋_GB2312" w:eastAsia="仿宋_GB2312" w:cs="仿宋_GB2312"/>
          <w:sz w:val="28"/>
          <w:szCs w:val="28"/>
        </w:rPr>
        <w:t>9</w:t>
      </w:r>
      <w:r>
        <w:rPr>
          <w:rFonts w:hint="eastAsia" w:ascii="仿宋_GB2312" w:eastAsia="仿宋_GB2312" w:cs="仿宋_GB2312"/>
          <w:sz w:val="28"/>
          <w:szCs w:val="28"/>
        </w:rPr>
        <w:t>日印发</w:t>
      </w:r>
    </w:p>
    <w:p>
      <w:pPr>
        <w:tabs>
          <w:tab w:val="left" w:pos="4860"/>
        </w:tabs>
        <w:spacing w:line="160" w:lineRule="exact"/>
      </w:pPr>
      <w:r>
        <w:rPr>
          <w:rFonts w:ascii="仿宋_GB2312" w:eastAsia="仿宋_GB2312" w:cs="仿宋_GB2312"/>
          <w:sz w:val="32"/>
          <w:szCs w:val="32"/>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Batang"/>
    <w:panose1 w:val="00000000000000000000"/>
    <w:charset w:val="82"/>
    <w:family w:val="modern"/>
    <w:pitch w:val="default"/>
    <w:sig w:usb0="00000000" w:usb1="00000000" w:usb2="00000010" w:usb3="00000000" w:csb0="002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Batang">
    <w:panose1 w:val="02030600000101010101"/>
    <w:charset w:val="82"/>
    <w:family w:val="moder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
        <w:sz w:val="24"/>
        <w:szCs w:val="24"/>
      </w:rPr>
    </w:pPr>
    <w:r>
      <w:rPr>
        <w:rStyle w:val="7"/>
        <w:rFonts w:ascii="宋?" w:hAnsi="宋?"/>
        <w:sz w:val="24"/>
        <w:szCs w:val="24"/>
      </w:rPr>
      <w:t xml:space="preserve">— </w:t>
    </w:r>
    <w:r>
      <w:rPr>
        <w:rStyle w:val="7"/>
        <w:rFonts w:ascii="宋?" w:hAnsi="宋?"/>
        <w:sz w:val="24"/>
        <w:szCs w:val="24"/>
      </w:rPr>
      <w:fldChar w:fldCharType="begin"/>
    </w:r>
    <w:r>
      <w:rPr>
        <w:rStyle w:val="7"/>
        <w:rFonts w:ascii="宋?" w:hAnsi="宋?"/>
        <w:sz w:val="24"/>
        <w:szCs w:val="24"/>
      </w:rPr>
      <w:instrText xml:space="preserve">PAGE  </w:instrText>
    </w:r>
    <w:r>
      <w:rPr>
        <w:rStyle w:val="7"/>
        <w:rFonts w:ascii="宋?" w:hAnsi="宋?"/>
        <w:sz w:val="24"/>
        <w:szCs w:val="24"/>
      </w:rPr>
      <w:fldChar w:fldCharType="separate"/>
    </w:r>
    <w:r>
      <w:rPr>
        <w:rStyle w:val="7"/>
        <w:rFonts w:ascii="宋?" w:hAnsi="宋?"/>
        <w:sz w:val="24"/>
        <w:szCs w:val="24"/>
      </w:rPr>
      <w:t>6</w:t>
    </w:r>
    <w:r>
      <w:rPr>
        <w:rStyle w:val="7"/>
        <w:rFonts w:ascii="宋?" w:hAnsi="宋?"/>
        <w:sz w:val="24"/>
        <w:szCs w:val="24"/>
      </w:rPr>
      <w:fldChar w:fldCharType="end"/>
    </w:r>
    <w:r>
      <w:rPr>
        <w:rStyle w:val="7"/>
        <w:rFonts w:ascii="宋?" w:hAnsi="宋?"/>
        <w:sz w:val="24"/>
        <w:szCs w:val="24"/>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B721B5"/>
    <w:rsid w:val="000B50E1"/>
    <w:rsid w:val="0015733D"/>
    <w:rsid w:val="001A2FCE"/>
    <w:rsid w:val="001C0EC8"/>
    <w:rsid w:val="00236781"/>
    <w:rsid w:val="00262174"/>
    <w:rsid w:val="002B61EC"/>
    <w:rsid w:val="002D6B77"/>
    <w:rsid w:val="00361D79"/>
    <w:rsid w:val="005422C0"/>
    <w:rsid w:val="0059354F"/>
    <w:rsid w:val="00597ABA"/>
    <w:rsid w:val="005B69E1"/>
    <w:rsid w:val="005C11E6"/>
    <w:rsid w:val="006A7C50"/>
    <w:rsid w:val="00711895"/>
    <w:rsid w:val="00745BCE"/>
    <w:rsid w:val="0079383A"/>
    <w:rsid w:val="00834777"/>
    <w:rsid w:val="0090215C"/>
    <w:rsid w:val="00916AAB"/>
    <w:rsid w:val="009441DF"/>
    <w:rsid w:val="00B234B1"/>
    <w:rsid w:val="00BE6F99"/>
    <w:rsid w:val="00BF1E7D"/>
    <w:rsid w:val="00C82C3E"/>
    <w:rsid w:val="00CA6DC2"/>
    <w:rsid w:val="00CB50EB"/>
    <w:rsid w:val="00CF0460"/>
    <w:rsid w:val="00D34463"/>
    <w:rsid w:val="00D81F80"/>
    <w:rsid w:val="00DD0791"/>
    <w:rsid w:val="00DF5ABE"/>
    <w:rsid w:val="01AA76F0"/>
    <w:rsid w:val="089A52DF"/>
    <w:rsid w:val="1EE9303C"/>
    <w:rsid w:val="2B363EE7"/>
    <w:rsid w:val="2CDA734E"/>
    <w:rsid w:val="2E037337"/>
    <w:rsid w:val="391A3DDD"/>
    <w:rsid w:val="47AB3E37"/>
    <w:rsid w:val="489C3D19"/>
    <w:rsid w:val="54513092"/>
    <w:rsid w:val="5FBB37CF"/>
    <w:rsid w:val="5FCB552A"/>
    <w:rsid w:val="60E37B42"/>
    <w:rsid w:val="612C0D45"/>
    <w:rsid w:val="62A13D07"/>
    <w:rsid w:val="6CF96C6C"/>
    <w:rsid w:val="78B721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 w:cs="Times New Roman"/>
      <w:kern w:val="2"/>
      <w:sz w:val="21"/>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uiPriority w:val="99"/>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Date Char"/>
    <w:basedOn w:val="6"/>
    <w:link w:val="2"/>
    <w:semiHidden/>
    <w:locked/>
    <w:uiPriority w:val="99"/>
    <w:rPr>
      <w:rFonts w:cs="Times New Roman"/>
      <w:sz w:val="20"/>
      <w:szCs w:val="20"/>
    </w:rPr>
  </w:style>
  <w:style w:type="character" w:customStyle="1" w:styleId="9">
    <w:name w:val="Footer Char"/>
    <w:basedOn w:val="6"/>
    <w:link w:val="3"/>
    <w:qFormat/>
    <w:locked/>
    <w:uiPriority w:val="99"/>
    <w:rPr>
      <w:rFonts w:cs="Times New Roman"/>
      <w:kern w:val="2"/>
      <w:sz w:val="18"/>
      <w:szCs w:val="18"/>
    </w:rPr>
  </w:style>
  <w:style w:type="character" w:customStyle="1" w:styleId="10">
    <w:name w:val="Header Char"/>
    <w:basedOn w:val="6"/>
    <w:link w:val="4"/>
    <w:locked/>
    <w:uiPriority w:val="99"/>
    <w:rPr>
      <w:rFonts w:cs="Times New Roman"/>
      <w:kern w:val="2"/>
      <w:sz w:val="18"/>
      <w:szCs w:val="18"/>
    </w:rPr>
  </w:style>
  <w:style w:type="character" w:customStyle="1" w:styleId="11">
    <w:name w:val="font11"/>
    <w:basedOn w:val="6"/>
    <w:qFormat/>
    <w:uiPriority w:val="99"/>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xynlxy</Company>
  <Pages>6</Pages>
  <Words>646</Words>
  <Characters>3684</Characters>
  <Lines>0</Lines>
  <Paragraphs>0</Paragraphs>
  <TotalTime>11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2019-12-06T08:36:00Z</dcterms:created>
  <dc:creator>Trx</dc:creator>
  <cp:lastModifiedBy>Trx</cp:lastModifiedBy>
  <cp:lastPrinted>2019-12-10T08:21:00Z</cp:lastPrinted>
  <dcterms:modified xsi:type="dcterms:W3CDTF">2019-12-11T07:52:34Z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