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方正大标宋简体"/>
          <w:b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大标宋简体"/>
          <w:b/>
          <w:sz w:val="44"/>
          <w:szCs w:val="44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方正大标宋简体"/>
          <w:b/>
          <w:sz w:val="44"/>
          <w:szCs w:val="44"/>
          <w:lang w:eastAsia="zh-CN"/>
        </w:rPr>
      </w:pPr>
      <w:r>
        <w:rPr>
          <w:rFonts w:hint="eastAsia" w:ascii="Times New Roman" w:hAnsi="Times New Roman" w:eastAsia="方正大标宋简体"/>
          <w:b/>
          <w:sz w:val="44"/>
          <w:szCs w:val="44"/>
          <w:lang w:val="en-US" w:eastAsia="zh-CN"/>
        </w:rPr>
        <w:t xml:space="preserve"> </w:t>
      </w:r>
      <w:r>
        <w:rPr>
          <w:rFonts w:ascii="Times New Roman" w:hAnsi="Times New Roman" w:eastAsia="方正大标宋简体"/>
          <w:b/>
          <w:sz w:val="44"/>
          <w:szCs w:val="44"/>
        </w:rPr>
        <w:t>信阳农林学院“十四五”规划</w:t>
      </w:r>
      <w:r>
        <w:rPr>
          <w:rFonts w:hint="eastAsia" w:ascii="Times New Roman" w:hAnsi="Times New Roman" w:eastAsia="方正大标宋简体"/>
          <w:b/>
          <w:sz w:val="44"/>
          <w:szCs w:val="44"/>
          <w:lang w:eastAsia="zh-CN"/>
        </w:rPr>
        <w:t>研制任务分解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学校事业发展规划。</w:t>
      </w:r>
      <w:r>
        <w:rPr>
          <w:rFonts w:ascii="Times New Roman" w:hAnsi="Times New Roman" w:eastAsia="仿宋_GB2312"/>
          <w:sz w:val="32"/>
          <w:szCs w:val="32"/>
        </w:rPr>
        <w:t>《信阳农林学院“十四五”事业发展规划（2021—2025）》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（责任单位：发展规划处）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专项发展规划。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ascii="Times New Roman" w:hAnsi="Times New Roman" w:eastAsia="仿宋_GB2312"/>
          <w:sz w:val="32"/>
          <w:szCs w:val="32"/>
        </w:rPr>
        <w:t>《信阳农林学院“十四五”学科专业建设规划（2021—2025）》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（责任单位：教务处）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/>
          <w:b/>
          <w:bCs/>
          <w:sz w:val="32"/>
          <w:szCs w:val="32"/>
          <w:lang w:eastAsia="zh-CN"/>
        </w:rPr>
      </w:pPr>
      <w:r>
        <w:rPr>
          <w:rFonts w:ascii="Times New Roman" w:hAnsi="Times New Roman" w:eastAsia="仿宋_GB2312"/>
          <w:sz w:val="32"/>
          <w:szCs w:val="32"/>
        </w:rPr>
        <w:t>《信阳农林学院“十四五”师资队伍建设规划（2021—2025）》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（责任单位：人事处）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/>
          <w:b/>
          <w:bCs/>
          <w:sz w:val="32"/>
          <w:szCs w:val="32"/>
          <w:lang w:eastAsia="zh-CN"/>
        </w:rPr>
      </w:pPr>
      <w:r>
        <w:rPr>
          <w:rFonts w:ascii="Times New Roman" w:hAnsi="Times New Roman" w:eastAsia="仿宋_GB2312"/>
          <w:sz w:val="32"/>
          <w:szCs w:val="32"/>
        </w:rPr>
        <w:t>《信阳农林学院“十四五”科技与社会服务规划（2021—2025）》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（责任单位：科技处）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ascii="Times New Roman" w:hAnsi="Times New Roman" w:eastAsia="仿宋_GB2312"/>
          <w:sz w:val="32"/>
          <w:szCs w:val="32"/>
        </w:rPr>
        <w:t>《信阳农林学院“十四五”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教育</w:t>
      </w:r>
      <w:r>
        <w:rPr>
          <w:rFonts w:ascii="Times New Roman" w:hAnsi="Times New Roman" w:eastAsia="仿宋_GB2312"/>
          <w:sz w:val="32"/>
          <w:szCs w:val="32"/>
        </w:rPr>
        <w:t>信息化建设规划（2021—2025）》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（责任单位：网络管理中心）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《信阳农林学院“十四五”校园建设规划（2021—2025）》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（责任单位：基建处）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ascii="Times New Roman" w:hAnsi="Times New Roman" w:eastAsia="仿宋_GB2312"/>
          <w:sz w:val="32"/>
          <w:szCs w:val="32"/>
        </w:rPr>
        <w:t>《信阳农林学院“十四五”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大学</w:t>
      </w:r>
      <w:r>
        <w:rPr>
          <w:rFonts w:ascii="Times New Roman" w:hAnsi="Times New Roman" w:eastAsia="仿宋_GB2312"/>
          <w:sz w:val="32"/>
          <w:szCs w:val="32"/>
        </w:rPr>
        <w:t>文化建设规划（2021—2025）》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（责任单位：宣传部）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《</w:t>
      </w:r>
      <w:r>
        <w:rPr>
          <w:rFonts w:ascii="Times New Roman" w:hAnsi="Times New Roman" w:eastAsia="仿宋_GB2312"/>
          <w:sz w:val="32"/>
          <w:szCs w:val="32"/>
        </w:rPr>
        <w:t>信阳农林学院“十四五”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人才培养发展</w:t>
      </w:r>
      <w:r>
        <w:rPr>
          <w:rFonts w:ascii="Times New Roman" w:hAnsi="Times New Roman" w:eastAsia="仿宋_GB2312"/>
          <w:sz w:val="32"/>
          <w:szCs w:val="32"/>
        </w:rPr>
        <w:t>规划（2021—2025）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》（责任单位：教务处）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）《</w:t>
      </w:r>
      <w:r>
        <w:rPr>
          <w:rFonts w:ascii="Times New Roman" w:hAnsi="Times New Roman" w:eastAsia="仿宋_GB2312"/>
          <w:sz w:val="32"/>
          <w:szCs w:val="32"/>
        </w:rPr>
        <w:t>信阳农林学院“十四五”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开放与合作办学发展</w:t>
      </w:r>
      <w:r>
        <w:rPr>
          <w:rFonts w:ascii="Times New Roman" w:hAnsi="Times New Roman" w:eastAsia="仿宋_GB2312"/>
          <w:sz w:val="32"/>
          <w:szCs w:val="32"/>
        </w:rPr>
        <w:t>规划（2021—2025）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》</w:t>
      </w:r>
      <w:r>
        <w:rPr>
          <w:rFonts w:ascii="Times New Roman" w:hAnsi="Times New Roman" w:eastAsia="仿宋_GB2312"/>
          <w:sz w:val="32"/>
          <w:szCs w:val="32"/>
        </w:rPr>
        <w:t>。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（责任单位：校地合作处、国际交流与合作部）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Times New Roman" w:hAnsi="Times New Roman" w:eastAsia="仿宋_GB2312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/>
          <w:b/>
          <w:bCs/>
          <w:sz w:val="32"/>
          <w:szCs w:val="32"/>
          <w:lang w:val="en-US" w:eastAsia="zh-CN"/>
        </w:rPr>
        <w:t>3. 专题规划。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（1）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《信阳农林学院“十四五”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党建与思想政治工作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建设规划（2021—2025）》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责任单位：组织部、党办、宣传部、学工部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）《信阳农林学院“十四五”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内部治理结构与治理能力改革提升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规划（2021—2025）》（责任单位：党办、校办）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）《信阳农林学院“十四五”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大学生创新创业教育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发展规划（2021—2025）》（责任单位：大学生创新创业中心）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）《信阳农林学院“十四五”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实验室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建设规划（2021—2025）》（责任单位：实验设备管理处）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）《信阳农林学院“十四五”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师德师风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建设规划（2021—2025）》（责任单位：教师工作部、工会）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）《信阳农林学院“十四五”课堂教学与课程建设规划（2021—2025）》（责任单位：教务处、各学院分别研制）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）《信阳农林学院“十四五”教育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教学质量保障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规划（2021—2025）》（责任单位：教学质量监控与评估中心）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Times New Roman" w:hAnsi="Times New Roman" w:eastAsia="仿宋_GB2312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lang w:eastAsia="zh-CN"/>
        </w:rPr>
        <w:t>备注：需要二个以上部门合作完成的规划，由排名首位的责任单位统筹协调完成。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AC77BD"/>
    <w:multiLevelType w:val="singleLevel"/>
    <w:tmpl w:val="FFAC77BD"/>
    <w:lvl w:ilvl="0" w:tentative="0">
      <w:start w:val="1"/>
      <w:numFmt w:val="decimal"/>
      <w:suff w:val="nothing"/>
      <w:lvlText w:val="%1．"/>
      <w:lvlJc w:val="left"/>
    </w:lvl>
  </w:abstractNum>
  <w:abstractNum w:abstractNumId="1">
    <w:nsid w:val="0DE9A6C7"/>
    <w:multiLevelType w:val="singleLevel"/>
    <w:tmpl w:val="0DE9A6C7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0C611B"/>
    <w:rsid w:val="136C2433"/>
    <w:rsid w:val="250C611B"/>
    <w:rsid w:val="38604738"/>
    <w:rsid w:val="68CF17C3"/>
    <w:rsid w:val="6B52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2021-04-22T08:31:00Z</dcterms:created>
  <dc:creator>Trx</dc:creator>
  <cp:lastModifiedBy>Trx</cp:lastModifiedBy>
  <cp:lastPrinted>2021-04-23T01:12:11Z</cp:lastPrinted>
  <dcterms:modified xsi:type="dcterms:W3CDTF">2021-04-23T02:17:11Z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CCF59113B4F74153A0CE30BBB8A202D1</vt:lpwstr>
  </property>
</Properties>
</file>